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E012" w14:textId="6EE86EA3" w:rsidR="00C06781" w:rsidRPr="00C06781" w:rsidRDefault="00C06781" w:rsidP="00C06781">
      <w:pPr>
        <w:pStyle w:val="Tittel"/>
      </w:pPr>
      <w:r w:rsidRPr="00C06781">
        <w:t>Taushetserklæring</w:t>
      </w:r>
    </w:p>
    <w:p w14:paraId="330FCEF8" w14:textId="77777777" w:rsidR="00C06781" w:rsidRDefault="00C06781" w:rsidP="00C06781">
      <w:pPr>
        <w:pStyle w:val="Overskrift1"/>
      </w:pPr>
      <w:r>
        <w:t>Når har vi taushetsplikt?</w:t>
      </w:r>
    </w:p>
    <w:p w14:paraId="67C6DF43" w14:textId="09B23A0A" w:rsidR="00C06781" w:rsidRDefault="00C06781" w:rsidP="00C06781">
      <w:r w:rsidRPr="00365F7E">
        <w:t xml:space="preserve">Alle som får tilgang til helse- og personopplysninger om </w:t>
      </w:r>
      <w:proofErr w:type="gramStart"/>
      <w:r w:rsidRPr="00365F7E">
        <w:t>reisende</w:t>
      </w:r>
      <w:proofErr w:type="gramEnd"/>
      <w:r w:rsidRPr="00365F7E">
        <w:t xml:space="preserve"> har taushetsplikt etter helsepersonelloven.</w:t>
      </w:r>
    </w:p>
    <w:p w14:paraId="53700D8B" w14:textId="77777777" w:rsidR="00C06781" w:rsidRPr="00365F7E" w:rsidRDefault="00C06781" w:rsidP="00C06781">
      <w:r>
        <w:t>I tillegg plikter alle som utfører tjeneste for et forvaltningsorgan, som et helseforetak, å hindre at andre får kjennskap til det han i forbindelse med tjenesten eller arbeidet får vite om noens personlige forhold eller drifts- og forretningsforhold som skal hemmeligholdes.</w:t>
      </w:r>
    </w:p>
    <w:p w14:paraId="1CE7E70E" w14:textId="77777777" w:rsidR="00C06781" w:rsidRDefault="00C06781" w:rsidP="00C06781">
      <w:pPr>
        <w:pStyle w:val="Overskrift1"/>
      </w:pPr>
      <w:r>
        <w:t>Hvorfor har vi taushetsplikt?</w:t>
      </w:r>
    </w:p>
    <w:p w14:paraId="0CC45F2C" w14:textId="5AFC5223" w:rsidR="00C06781" w:rsidRDefault="00C06781" w:rsidP="00C06781">
      <w:r>
        <w:t xml:space="preserve">Formålet med </w:t>
      </w:r>
      <w:r w:rsidRPr="0011740F">
        <w:t>taushetsplikt</w:t>
      </w:r>
      <w:r>
        <w:t>en ved behandling av helseopplysninger</w:t>
      </w:r>
      <w:r w:rsidRPr="0011740F">
        <w:t xml:space="preserve"> er å sikre befolkninge</w:t>
      </w:r>
      <w:r>
        <w:t xml:space="preserve">ns tillit til </w:t>
      </w:r>
      <w:r w:rsidRPr="0011740F">
        <w:t>helse- og omsorgstjenesten</w:t>
      </w:r>
      <w:r>
        <w:t>,</w:t>
      </w:r>
      <w:r w:rsidRPr="0011740F">
        <w:t xml:space="preserve"> slik at personer ikke unnlater å oppsøke hjelp av frykt for at uvedkommende skal få tilgang til opplysninger. Tillitsforholdet er viktig for at pasienten skal føle det trygt å gi fra seg nødvendige opplysninger om seg selv og sin helsetilstand for at helse- og omsorgstjenesten/helsepersonellet skal kunne yte best mulig helsehjelp. Pasienten skal føle seg trygg på at opplysninger som gis i forbindelse med helsehjelp ikke benyttes i andre sammenhenger og utleveres til eller tilkommer uvedkommende.</w:t>
      </w:r>
    </w:p>
    <w:p w14:paraId="20B5ADD0" w14:textId="77777777" w:rsidR="00C06781" w:rsidRDefault="00C06781" w:rsidP="00C06781">
      <w:pPr>
        <w:pStyle w:val="Overskrift1"/>
      </w:pPr>
      <w:r w:rsidRPr="0011740F">
        <w:t>Hvem har taushetsplikt?</w:t>
      </w:r>
    </w:p>
    <w:p w14:paraId="6483CE02" w14:textId="6252E204" w:rsidR="00C06781" w:rsidRDefault="00C06781" w:rsidP="00C06781">
      <w:r>
        <w:t xml:space="preserve">Helsepersonellovens regler om taushetsplikt er gjort gjeldende for alle som behandler helseopplysninger etter syketransportregisterforskriften, syketransportregisterforskriften § 17 jf. pasientjournalloven § 15. Sjåfører, ansatte på sentralen og andre som får tilgang til rekvisisjoner eller opplysninger i rekvisisjoner, har taushetsplikt etter helsepersonelloven. </w:t>
      </w:r>
    </w:p>
    <w:p w14:paraId="2F831751" w14:textId="77777777" w:rsidR="00C06781" w:rsidRPr="0011740F" w:rsidRDefault="00C06781" w:rsidP="00C06781">
      <w:r>
        <w:t>De samme personene vil ha taushetsplikt etter forvaltningsloven, for informasjon som ikke omfattes av helsepersonellovens taushetsplikt.</w:t>
      </w:r>
    </w:p>
    <w:p w14:paraId="604C8E24" w14:textId="77777777" w:rsidR="00C06781" w:rsidRDefault="00C06781" w:rsidP="00C06781">
      <w:pPr>
        <w:pStyle w:val="Overskrift1"/>
      </w:pPr>
      <w:r w:rsidRPr="0011740F">
        <w:t>Hva omfatter taushetsplikten?</w:t>
      </w:r>
    </w:p>
    <w:p w14:paraId="53224A2D" w14:textId="6305604E" w:rsidR="00C06781" w:rsidRDefault="00C06781" w:rsidP="00C06781">
      <w:r w:rsidRPr="0011740F">
        <w:t xml:space="preserve">Taushetsplikten </w:t>
      </w:r>
      <w:r>
        <w:t xml:space="preserve">etter helsepersonelloven er begrenset til å gjelde personlige opplysninger du får om reisende. Plikten innebærer både at man ikke skal gi visse opplysninger videre, og en plikt til å forhindre at andre får kjennskap til informasjon man selv besitter. Plikten </w:t>
      </w:r>
      <w:r w:rsidRPr="0011740F">
        <w:t>er i</w:t>
      </w:r>
      <w:r>
        <w:t xml:space="preserve"> utgangspunktet til hinder for å</w:t>
      </w:r>
      <w:r w:rsidRPr="0011740F">
        <w:t xml:space="preserve"> </w:t>
      </w:r>
      <w:r>
        <w:t xml:space="preserve">gi </w:t>
      </w:r>
      <w:r w:rsidRPr="0011740F">
        <w:t xml:space="preserve">opplysninger videre til </w:t>
      </w:r>
      <w:r>
        <w:t xml:space="preserve">andre, det være seg </w:t>
      </w:r>
      <w:r w:rsidRPr="0011740F">
        <w:t>pasientens familie, andre profesjonsutøvere, etater eller andre personer.</w:t>
      </w:r>
      <w:r>
        <w:t xml:space="preserve"> </w:t>
      </w:r>
      <w:r>
        <w:br/>
        <w:t xml:space="preserve">Taushetsplikten gjelder også etter at arbeidet eller tjenesten er avsluttet. </w:t>
      </w:r>
    </w:p>
    <w:tbl>
      <w:tblPr>
        <w:tblStyle w:val="Tabellrutenett"/>
        <w:tblW w:w="0" w:type="auto"/>
        <w:tblLook w:val="0620" w:firstRow="1" w:lastRow="0" w:firstColumn="0" w:lastColumn="0" w:noHBand="1" w:noVBand="1"/>
      </w:tblPr>
      <w:tblGrid>
        <w:gridCol w:w="9060"/>
      </w:tblGrid>
      <w:tr w:rsidR="00C06781" w14:paraId="2C92F7BF" w14:textId="77777777" w:rsidTr="00C06781">
        <w:trPr>
          <w:cnfStyle w:val="100000000000" w:firstRow="1" w:lastRow="0" w:firstColumn="0" w:lastColumn="0" w:oddVBand="0" w:evenVBand="0" w:oddHBand="0" w:evenHBand="0" w:firstRowFirstColumn="0" w:firstRowLastColumn="0" w:lastRowFirstColumn="0" w:lastRowLastColumn="0"/>
        </w:trPr>
        <w:tc>
          <w:tcPr>
            <w:tcW w:w="9212" w:type="dxa"/>
          </w:tcPr>
          <w:p w14:paraId="777A5EC7" w14:textId="3CE0BBB3" w:rsidR="00C06781" w:rsidRDefault="00C06781" w:rsidP="00C06781">
            <w:r>
              <w:t>Veiledning:</w:t>
            </w:r>
          </w:p>
        </w:tc>
      </w:tr>
      <w:tr w:rsidR="00C06781" w14:paraId="59FBC9FF" w14:textId="77777777" w:rsidTr="00C06781">
        <w:tc>
          <w:tcPr>
            <w:tcW w:w="9212" w:type="dxa"/>
          </w:tcPr>
          <w:p w14:paraId="29FC4AD2" w14:textId="77777777" w:rsidR="00C06781" w:rsidRDefault="00C06781" w:rsidP="00C06781">
            <w:r>
              <w:t xml:space="preserve">Å gi andre informasjon om pasienter/reisende bevisst, eller behandle informasjon på en slik måte at andre kan fange den opp, kan være i strid med taushetsplikten. </w:t>
            </w:r>
          </w:p>
          <w:p w14:paraId="4ECF2ECF" w14:textId="77777777" w:rsidR="00C06781" w:rsidRDefault="00C06781" w:rsidP="00C06781">
            <w:r>
              <w:t xml:space="preserve">Du plikter ikke å svare på spørsmål om en bestemt person reiser med deg/ditt selskap eller når en reise skal finne sted. </w:t>
            </w:r>
          </w:p>
          <w:p w14:paraId="7D4390D7" w14:textId="77777777" w:rsidR="00C06781" w:rsidRDefault="00C06781" w:rsidP="00C06781">
            <w:r>
              <w:t xml:space="preserve">Du plikter også å sørge for at andre ikke får informasjon om dine reisende, f.eks. ved ikke å snakke om pasienter på telefon når andre overhører samtalen, eller at noen kan lese informasjon om andre på taksameteret.   </w:t>
            </w:r>
          </w:p>
          <w:p w14:paraId="2418798D" w14:textId="77777777" w:rsidR="00C06781" w:rsidRDefault="00C06781" w:rsidP="00C06781">
            <w:r>
              <w:t xml:space="preserve">Er du i tvil om hvilken informasjon som kan gis i et konkret tilfelle, bør alltid spørsmålet avklares med pasienten selv. </w:t>
            </w:r>
          </w:p>
        </w:tc>
      </w:tr>
    </w:tbl>
    <w:p w14:paraId="2B81292F" w14:textId="77777777" w:rsidR="00C06781" w:rsidRDefault="00C06781" w:rsidP="00C06781"/>
    <w:p w14:paraId="1515B8FB" w14:textId="77777777" w:rsidR="00C06781" w:rsidRPr="0011740F" w:rsidRDefault="00C06781" w:rsidP="00C06781">
      <w:r>
        <w:t>I praksis gjelder taushetsplikten etter forvaltningsloven gjelder for all annen informasjon enn opplysninger om personlige forhold, siden disse opplysningene faller innenfor taushetsplikten etter helsepersonelloven. Informasjon som ikke gjelder noens personlige forhold vil typisk være opplysninger om forretningsmessige forhold, som f.eks. priser i inngåtte avtaler.</w:t>
      </w:r>
    </w:p>
    <w:p w14:paraId="7D6644E7" w14:textId="77777777" w:rsidR="00C06781" w:rsidRDefault="00C06781" w:rsidP="00C06781">
      <w:pPr>
        <w:pStyle w:val="Overskrift1"/>
      </w:pPr>
      <w:r>
        <w:t>Hvilke konsekvenser kan b</w:t>
      </w:r>
      <w:r w:rsidRPr="00503911">
        <w:t>rudd på taushetsplikten</w:t>
      </w:r>
      <w:r>
        <w:t xml:space="preserve"> ha?</w:t>
      </w:r>
    </w:p>
    <w:p w14:paraId="576E5C4F" w14:textId="77777777" w:rsidR="00C06781" w:rsidRDefault="00C06781" w:rsidP="00C06781">
      <w:r w:rsidRPr="00503911">
        <w:t>Etter hels</w:t>
      </w:r>
      <w:r>
        <w:t>epersonelloven § 67 kan forsett</w:t>
      </w:r>
      <w:r w:rsidRPr="00503911">
        <w:t>lig eller grovt uak</w:t>
      </w:r>
      <w:r>
        <w:t>t</w:t>
      </w:r>
      <w:r w:rsidRPr="00503911">
        <w:t>somt brudd på taushetsplikten straffes med bøter eller fengsel i inntil tre må</w:t>
      </w:r>
      <w:r>
        <w:t>n</w:t>
      </w:r>
      <w:r w:rsidRPr="00503911">
        <w:t>eder.</w:t>
      </w:r>
    </w:p>
    <w:p w14:paraId="3FD82F6C" w14:textId="77777777" w:rsidR="00C06781" w:rsidRDefault="00C06781" w:rsidP="00C06781">
      <w:r>
        <w:t xml:space="preserve">Etter straffelovens § 209 kan forsettlig eller grovt uaktsomt brudd på taushetsplikten straffes med bøter eller fengsel inntil ett år. </w:t>
      </w:r>
    </w:p>
    <w:p w14:paraId="3C42DA6E" w14:textId="3A1F166C" w:rsidR="00C06781" w:rsidRPr="00AE4E3C" w:rsidRDefault="00C06781" w:rsidP="00C06781">
      <w:r>
        <w:t>Grovt brudd på taushetsplikt straffes med fengsel inntil 3 år jf. straffeloven § 210.</w:t>
      </w:r>
    </w:p>
    <w:p w14:paraId="05FF9E0A" w14:textId="77777777" w:rsidR="00C06781" w:rsidRPr="00503911" w:rsidRDefault="00C06781" w:rsidP="00C06781">
      <w:pPr>
        <w:pStyle w:val="Overskrift1"/>
      </w:pPr>
      <w:r>
        <w:t>Lovhenvisninger</w:t>
      </w:r>
      <w:r w:rsidRPr="00503911">
        <w:t>:</w:t>
      </w:r>
    </w:p>
    <w:p w14:paraId="3A5EA1F3" w14:textId="77777777" w:rsidR="00C06781" w:rsidRPr="006E7C58" w:rsidRDefault="00C06781" w:rsidP="00C06781">
      <w:pPr>
        <w:pStyle w:val="Overskrift2"/>
      </w:pPr>
      <w:r w:rsidRPr="006E7C58">
        <w:t xml:space="preserve">Syketransportregisterforskriften </w:t>
      </w:r>
    </w:p>
    <w:p w14:paraId="5B77C995" w14:textId="77777777" w:rsidR="00C06781" w:rsidRDefault="00C06781" w:rsidP="00C06781">
      <w:r w:rsidRPr="006E7C58">
        <w:t>§ 17:</w:t>
      </w:r>
      <w:r>
        <w:t xml:space="preserve"> «</w:t>
      </w:r>
      <w:r w:rsidRPr="00490D21">
        <w:t>Enhver som behandler helseopplysninger etter denne forskriften, har taushetsplikt etter pasientjournalloven § 15.»</w:t>
      </w:r>
    </w:p>
    <w:p w14:paraId="1D7D3EF5" w14:textId="77777777" w:rsidR="00C06781" w:rsidRPr="006E7C58" w:rsidRDefault="00C06781" w:rsidP="00C06781">
      <w:pPr>
        <w:pStyle w:val="Overskrift2"/>
      </w:pPr>
      <w:r w:rsidRPr="006E7C58">
        <w:t xml:space="preserve">Pasientjournalloven </w:t>
      </w:r>
    </w:p>
    <w:p w14:paraId="68E51112" w14:textId="77777777" w:rsidR="00C06781" w:rsidRDefault="00C06781" w:rsidP="00C06781">
      <w:r>
        <w:t>§ 15: «</w:t>
      </w:r>
      <w:r w:rsidRPr="00490D21">
        <w:t>Enhver som behandler helseopplysninger etter denne lov, har taushetsplikt etter helsepersonelloven §§ 21 flg. Andre som får adgang eller kjennskap til helseopplysninger fra et behandlingsrettet helseregister, har samme taushetsplikt.»</w:t>
      </w:r>
    </w:p>
    <w:p w14:paraId="36CCD819" w14:textId="77777777" w:rsidR="00C06781" w:rsidRPr="006E7C58" w:rsidRDefault="00C06781" w:rsidP="00C06781">
      <w:pPr>
        <w:pStyle w:val="Overskrift2"/>
      </w:pPr>
      <w:r w:rsidRPr="006E7C58">
        <w:t xml:space="preserve">Helsepersonelloven </w:t>
      </w:r>
    </w:p>
    <w:p w14:paraId="6B8B1AE2" w14:textId="77777777" w:rsidR="00C06781" w:rsidRDefault="00C06781" w:rsidP="00C06781">
      <w:r>
        <w:t>§ 21: «</w:t>
      </w:r>
      <w:r w:rsidRPr="00490D21">
        <w:t>Helsepersonell skal hindre at andre får adgang eller kjennskap til opplysninger om folks legems- eller sykdomsforhold eller andre personlige forhold som de får vite om i egenskap av å være helsepersonell.»</w:t>
      </w:r>
    </w:p>
    <w:p w14:paraId="52934E34" w14:textId="77777777" w:rsidR="00C06781" w:rsidRPr="00503911" w:rsidRDefault="00C06781" w:rsidP="00C06781">
      <w:r>
        <w:t>§ 67: «</w:t>
      </w:r>
      <w:r w:rsidRPr="00503911">
        <w:t xml:space="preserve">Den som forsettlig eller grovt uaktsomt overtrer bestemmelser i loven eller i </w:t>
      </w:r>
      <w:proofErr w:type="gramStart"/>
      <w:r w:rsidRPr="00503911">
        <w:t>medhold av</w:t>
      </w:r>
      <w:proofErr w:type="gramEnd"/>
      <w:r w:rsidRPr="00503911">
        <w:t xml:space="preserve"> den, straffes med bøter eller fengsel i inntil tre måneder.</w:t>
      </w:r>
    </w:p>
    <w:p w14:paraId="4E497B0C" w14:textId="00FBAF5A" w:rsidR="00C06781" w:rsidRDefault="00C06781" w:rsidP="00C06781">
      <w:r w:rsidRPr="00503911">
        <w:t>Offentlig påtale finner sted hvis allmenne hensyn krever det eller etter begjæring fra Statens helsetilsyn.</w:t>
      </w:r>
      <w:r>
        <w:t>»</w:t>
      </w:r>
    </w:p>
    <w:p w14:paraId="7402617C" w14:textId="77777777" w:rsidR="00C06781" w:rsidRPr="006E7C58" w:rsidRDefault="00C06781" w:rsidP="00C06781">
      <w:pPr>
        <w:pStyle w:val="Overskrift2"/>
      </w:pPr>
      <w:r w:rsidRPr="006E7C58">
        <w:t>Forvaltningsloven</w:t>
      </w:r>
    </w:p>
    <w:p w14:paraId="1A62C1FE" w14:textId="77777777" w:rsidR="00C06781" w:rsidRDefault="00C06781" w:rsidP="00C06781">
      <w:r>
        <w:t>§ 13: «</w:t>
      </w:r>
      <w:r w:rsidRPr="00C91282">
        <w:t>Enhver som utfører tjeneste eller arbeid for et forvaltningsorgan, plikter å hindre at andre får adgang eller kjennskap til det han i forbindelse med tjenesten eller arbeidet får vite om:</w:t>
      </w:r>
    </w:p>
    <w:p w14:paraId="04260751" w14:textId="77777777" w:rsidR="00C06781" w:rsidRDefault="00C06781" w:rsidP="00C06781">
      <w:pPr>
        <w:pStyle w:val="Listeavsnitt"/>
        <w:numPr>
          <w:ilvl w:val="0"/>
          <w:numId w:val="1"/>
        </w:numPr>
      </w:pPr>
      <w:r w:rsidRPr="00C06781">
        <w:t>noens personlige forhold, eller</w:t>
      </w:r>
    </w:p>
    <w:p w14:paraId="1EFECC83" w14:textId="366963CA" w:rsidR="00C06781" w:rsidRPr="00C91282" w:rsidRDefault="00C06781" w:rsidP="00C06781">
      <w:pPr>
        <w:pStyle w:val="Listeavsnitt"/>
        <w:numPr>
          <w:ilvl w:val="0"/>
          <w:numId w:val="1"/>
        </w:numPr>
      </w:pPr>
      <w:r w:rsidRPr="00C06781">
        <w:t>tekniske innretninger og fremgangsmåter samt drifts- eller forretningsforhold som det vil være av konkurransemessig betydning å hemmeligholde av hensyn til den som opplysningen angår.</w:t>
      </w:r>
    </w:p>
    <w:p w14:paraId="38CD18A7" w14:textId="77777777" w:rsidR="00C06781" w:rsidRPr="00C91282" w:rsidRDefault="00C06781" w:rsidP="00C06781">
      <w:r w:rsidRPr="00C91282">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rsidRPr="00C91282">
        <w:t>reknes</w:t>
      </w:r>
      <w:proofErr w:type="spellEnd"/>
      <w:r w:rsidRPr="00C91282">
        <w:t xml:space="preserve"> som personlige, om hvilke organer som kan gi privatpersoner </w:t>
      </w:r>
      <w:r w:rsidRPr="00C91282">
        <w:lastRenderedPageBreak/>
        <w:t xml:space="preserve">opplysninger som nevnt i punktumet foran og opplysninger om den enkeltes personlige status </w:t>
      </w:r>
      <w:proofErr w:type="gramStart"/>
      <w:r w:rsidRPr="00C91282">
        <w:t>for øvrig</w:t>
      </w:r>
      <w:proofErr w:type="gramEnd"/>
      <w:r w:rsidRPr="00C91282">
        <w:t>, samt om vilkårene for å gi slike opplysninger.</w:t>
      </w:r>
    </w:p>
    <w:p w14:paraId="015E8D5D" w14:textId="5282D1B5" w:rsidR="00C06781" w:rsidRDefault="00C06781" w:rsidP="00C06781">
      <w:r w:rsidRPr="00C91282">
        <w:t xml:space="preserve">Taushetsplikten gjelder også etter at vedkommende har avsluttet tjenesten eller arbeidet. Han kan heller ikke </w:t>
      </w:r>
      <w:proofErr w:type="spellStart"/>
      <w:r w:rsidRPr="00C91282">
        <w:t>utnytte</w:t>
      </w:r>
      <w:proofErr w:type="spellEnd"/>
      <w:r w:rsidRPr="00C91282">
        <w:t xml:space="preserve"> opplysninger som nevnt i denne paragraf i egen virksomhet eller i tjeneste eller arbeid for andre.»</w:t>
      </w:r>
    </w:p>
    <w:p w14:paraId="2361E601" w14:textId="77777777" w:rsidR="00C06781" w:rsidRPr="006E7C58" w:rsidRDefault="00C06781" w:rsidP="00C06781">
      <w:pPr>
        <w:pStyle w:val="Overskrift2"/>
      </w:pPr>
      <w:r w:rsidRPr="006E7C58">
        <w:t>Straffeloven</w:t>
      </w:r>
    </w:p>
    <w:p w14:paraId="7DC17732" w14:textId="77777777" w:rsidR="00C06781" w:rsidRPr="00490D21" w:rsidRDefault="00C06781" w:rsidP="00C06781">
      <w:r>
        <w:t>§ 209: «</w:t>
      </w:r>
      <w:r w:rsidRPr="00490D21">
        <w:t>Med bot eller fengsel inntil 1 år straffes den som røper opplysning som han har taushetsplikt om i henhold til lovbestemmelse eller forskrift, eller utnytter en slik opplysning med forsett om å skaffe seg eller andre en uberettiget vinning.</w:t>
      </w:r>
    </w:p>
    <w:p w14:paraId="0206C5C5" w14:textId="77777777" w:rsidR="00C06781" w:rsidRPr="00490D21" w:rsidRDefault="00C06781" w:rsidP="00C06781">
      <w:r w:rsidRPr="00490D21">
        <w:t>Første ledd gjelder tilsvarende ved brudd på taushetsplikt som følger av gyldig instruks for tjeneste eller arbeid for statlig eller kommunalt organ.</w:t>
      </w:r>
    </w:p>
    <w:p w14:paraId="58DDD787" w14:textId="77777777" w:rsidR="00C06781" w:rsidRPr="00490D21" w:rsidRDefault="00C06781" w:rsidP="00C06781">
      <w:r w:rsidRPr="00490D21">
        <w:t>For den som arbeider eller utfører tjeneste for et statlig eller kommunalt organ, rammer første og annet ledd også brudd på taushetsplikt etter at tjenesten eller arbeidet er avsluttet.</w:t>
      </w:r>
    </w:p>
    <w:p w14:paraId="51A24264" w14:textId="77777777" w:rsidR="00C06781" w:rsidRPr="00490D21" w:rsidRDefault="00C06781" w:rsidP="00C06781">
      <w:r w:rsidRPr="00490D21">
        <w:t>Grovt uaktsom overtredelse straffes på samme måte.</w:t>
      </w:r>
    </w:p>
    <w:p w14:paraId="58D9D9D5" w14:textId="77777777" w:rsidR="00C06781" w:rsidRDefault="00C06781" w:rsidP="00C06781">
      <w:r w:rsidRPr="00490D21">
        <w:t>Medvirkning er ikke straffbar.»</w:t>
      </w:r>
    </w:p>
    <w:p w14:paraId="3886A29C" w14:textId="77777777" w:rsidR="00C06781" w:rsidRPr="00490D21" w:rsidRDefault="00C06781" w:rsidP="00C06781">
      <w:r>
        <w:t>§ 210: «</w:t>
      </w:r>
      <w:r w:rsidRPr="00490D21">
        <w:t>Grovt brudd på taushetsplikt straffes med fengsel inntil 3 år.</w:t>
      </w:r>
    </w:p>
    <w:p w14:paraId="1B1FCDBE" w14:textId="7FB3E791" w:rsidR="00512B3B" w:rsidRDefault="00C06781" w:rsidP="00C06781">
      <w:r w:rsidRPr="00490D21">
        <w:t>Ved avgjørelsen av om taushetsbruddet er grovt skal det særlig legges vekt på om gjerningspersonen har hatt forsett om uberettiget vinning og om handlingen har ført til tap eller fare for tap for noen.»</w:t>
      </w:r>
    </w:p>
    <w:p w14:paraId="038E366E" w14:textId="77777777" w:rsidR="00AE4E3C" w:rsidRDefault="00AE4E3C" w:rsidP="00AE4E3C">
      <w:pPr>
        <w:pStyle w:val="Overskrift1"/>
      </w:pPr>
      <w:r w:rsidRPr="00490D21">
        <w:rPr>
          <w:rFonts w:eastAsia="Calibri"/>
        </w:rPr>
        <w:t>Erklæring:</w:t>
      </w:r>
    </w:p>
    <w:p w14:paraId="01CAC6EC" w14:textId="77777777" w:rsidR="00AE4E3C" w:rsidRDefault="00AE4E3C" w:rsidP="00AE4E3C">
      <w:pPr>
        <w:rPr>
          <w:rFonts w:ascii="Calibri" w:eastAsia="Calibri" w:hAnsi="Calibri" w:cs="Lucida Sans Unicode"/>
        </w:rPr>
      </w:pPr>
      <w:proofErr w:type="gramStart"/>
      <w:r w:rsidRPr="00C06781">
        <w:t>Undertegnede</w:t>
      </w:r>
      <w:proofErr w:type="gramEnd"/>
      <w:r w:rsidRPr="00C06781">
        <w:t xml:space="preserve"> bekrefter ved signering å være kjent med den lovpålagte taushetsplikt som gjelder, herunder hvilke opplysninger som er omfattet av taushetsplikten, og at taushetsbrudd kan medføre straffeansvar. Jeg erklærer å ville overholde taushetsplikten etter disse bestemmelsene og er oppmerksom på at taushetsplikten også gjelder etter at jeg har sluttet i tjenesten. Dersom jeg handler i strid med denne erklæringen, kan jeg pådra meg straffeansvar.</w:t>
      </w:r>
      <w:r>
        <w:rPr>
          <w:rFonts w:ascii="Calibri" w:eastAsia="Calibri" w:hAnsi="Calibri" w:cs="Lucida Sans Unicode"/>
        </w:rPr>
        <w:t xml:space="preserve"> </w:t>
      </w:r>
    </w:p>
    <w:p w14:paraId="5B3DFE9C" w14:textId="77777777" w:rsidR="00AE4E3C" w:rsidRDefault="00AE4E3C" w:rsidP="00AE4E3C"/>
    <w:p w14:paraId="6A732716" w14:textId="77777777" w:rsidR="00776545" w:rsidRDefault="00776545" w:rsidP="00AE4E3C"/>
    <w:p w14:paraId="745D8D53" w14:textId="77777777" w:rsidR="00AE4E3C" w:rsidRPr="00FA0304" w:rsidRDefault="00AE4E3C" w:rsidP="00AE4E3C">
      <w:pPr>
        <w:rPr>
          <w:rFonts w:ascii="Calibri" w:eastAsia="Calibri" w:hAnsi="Calibri" w:cs="Lucida Sans Unicode"/>
          <w:lang w:val="da-DK"/>
        </w:rPr>
      </w:pPr>
      <w:r w:rsidRPr="00FA0304">
        <w:rPr>
          <w:lang w:val="da-DK"/>
        </w:rPr>
        <w:t>__________________________</w:t>
      </w:r>
      <w:r w:rsidRPr="00FA0304">
        <w:rPr>
          <w:lang w:val="da-DK"/>
        </w:rPr>
        <w:tab/>
        <w:t>__________________________________________________</w:t>
      </w:r>
      <w:r w:rsidRPr="00FA0304">
        <w:rPr>
          <w:lang w:val="da-DK"/>
        </w:rPr>
        <w:br/>
      </w:r>
      <w:r w:rsidRPr="00FA0304">
        <w:rPr>
          <w:rFonts w:ascii="Calibri" w:eastAsia="Calibri" w:hAnsi="Calibri" w:cs="Lucida Sans Unicode"/>
          <w:lang w:val="da-DK"/>
        </w:rPr>
        <w:t xml:space="preserve">Sted og dato </w:t>
      </w:r>
      <w:r w:rsidRPr="00FA0304">
        <w:rPr>
          <w:rFonts w:ascii="Calibri" w:eastAsia="Calibri" w:hAnsi="Calibri" w:cs="Lucida Sans Unicode"/>
          <w:lang w:val="da-DK"/>
        </w:rPr>
        <w:tab/>
      </w:r>
      <w:r w:rsidRPr="00FA0304">
        <w:rPr>
          <w:rFonts w:ascii="Calibri" w:eastAsia="Calibri" w:hAnsi="Calibri" w:cs="Lucida Sans Unicode"/>
          <w:lang w:val="da-DK"/>
        </w:rPr>
        <w:tab/>
      </w:r>
      <w:r w:rsidRPr="00FA0304">
        <w:rPr>
          <w:rFonts w:ascii="Calibri" w:eastAsia="Calibri" w:hAnsi="Calibri" w:cs="Lucida Sans Unicode"/>
          <w:lang w:val="da-DK"/>
        </w:rPr>
        <w:tab/>
      </w:r>
      <w:r w:rsidRPr="00FA0304">
        <w:rPr>
          <w:rFonts w:ascii="Calibri" w:eastAsia="Calibri" w:hAnsi="Calibri" w:cs="Lucida Sans Unicode"/>
          <w:lang w:val="da-DK"/>
        </w:rPr>
        <w:tab/>
        <w:t>Underskrift</w:t>
      </w:r>
    </w:p>
    <w:p w14:paraId="44039426" w14:textId="77777777" w:rsidR="00AE4E3C" w:rsidRPr="00FA0304" w:rsidRDefault="00AE4E3C" w:rsidP="00AE4E3C">
      <w:pPr>
        <w:rPr>
          <w:rFonts w:ascii="Calibri" w:eastAsia="Calibri" w:hAnsi="Calibri" w:cs="Lucida Sans Unicode"/>
          <w:lang w:val="da-DK"/>
        </w:rPr>
      </w:pPr>
    </w:p>
    <w:p w14:paraId="73C56953" w14:textId="55ABFDA2" w:rsidR="00AE4E3C" w:rsidRPr="00FA0304" w:rsidRDefault="00AE4E3C" w:rsidP="00AE4E3C">
      <w:pPr>
        <w:ind w:left="3540"/>
        <w:rPr>
          <w:rFonts w:ascii="Calibri" w:eastAsia="Calibri" w:hAnsi="Calibri" w:cs="Lucida Sans Unicode"/>
          <w:lang w:val="da-DK"/>
        </w:rPr>
      </w:pPr>
      <w:r w:rsidRPr="00FA0304">
        <w:rPr>
          <w:rFonts w:ascii="Calibri" w:eastAsia="Calibri" w:hAnsi="Calibri" w:cs="Lucida Sans Unicode"/>
          <w:lang w:val="da-DK"/>
        </w:rPr>
        <w:t>__________________________________________________</w:t>
      </w:r>
      <w:r w:rsidRPr="00FA0304">
        <w:rPr>
          <w:rFonts w:ascii="Calibri" w:eastAsia="Calibri" w:hAnsi="Calibri" w:cs="Lucida Sans Unicode"/>
          <w:lang w:val="da-DK"/>
        </w:rPr>
        <w:br/>
      </w:r>
      <w:r w:rsidRPr="00FA0304">
        <w:rPr>
          <w:lang w:val="da-DK"/>
        </w:rPr>
        <w:t>Navn med blokkbokstaver</w:t>
      </w:r>
    </w:p>
    <w:sectPr w:rsidR="00AE4E3C" w:rsidRPr="00FA0304"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B2DB7" w14:textId="77777777" w:rsidR="003258DD" w:rsidRDefault="003258DD" w:rsidP="008A6B54">
      <w:pPr>
        <w:spacing w:after="0" w:line="240" w:lineRule="auto"/>
      </w:pPr>
      <w:r>
        <w:separator/>
      </w:r>
    </w:p>
  </w:endnote>
  <w:endnote w:type="continuationSeparator" w:id="0">
    <w:p w14:paraId="52FAC29A" w14:textId="77777777" w:rsidR="003258DD" w:rsidRDefault="003258D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740BCD34"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2009EBD"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CD6B5DE" w14:textId="33CE3E9D" w:rsidR="0001190D" w:rsidRPr="00A475E9" w:rsidRDefault="00A475E9" w:rsidP="0001190D">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0001190D" w:rsidRPr="00907B33" w14:paraId="4C528F4F"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3CC2FA4" w14:textId="28000A97" w:rsidR="0001190D" w:rsidRPr="00BD5AA6" w:rsidRDefault="00AE4E3C" w:rsidP="0001190D">
          <w:pPr>
            <w:pStyle w:val="Bunntekst"/>
            <w:rPr>
              <w:b w:val="0"/>
              <w:bCs/>
              <w:color w:val="003087" w:themeColor="text2"/>
              <w:sz w:val="18"/>
              <w:szCs w:val="18"/>
            </w:rPr>
          </w:pPr>
          <w:r w:rsidRPr="00AE4E3C">
            <w:rPr>
              <w:b w:val="0"/>
              <w:bCs/>
              <w:color w:val="003087" w:themeColor="text2"/>
              <w:sz w:val="18"/>
              <w:szCs w:val="18"/>
            </w:rPr>
            <w:t xml:space="preserve">Taushetserklæring, versjon </w:t>
          </w:r>
          <w:r w:rsidR="00FA0304">
            <w:rPr>
              <w:b w:val="0"/>
              <w:bCs/>
              <w:color w:val="003087" w:themeColor="text2"/>
              <w:sz w:val="18"/>
              <w:szCs w:val="18"/>
            </w:rPr>
            <w:t>12</w:t>
          </w:r>
          <w:r w:rsidRPr="00AE4E3C">
            <w:rPr>
              <w:b w:val="0"/>
              <w:bCs/>
              <w:color w:val="003087" w:themeColor="text2"/>
              <w:sz w:val="18"/>
              <w:szCs w:val="18"/>
            </w:rPr>
            <w:t>-202</w:t>
          </w:r>
          <w:r w:rsidR="00FA0304">
            <w:rPr>
              <w:b w:val="0"/>
              <w:bCs/>
              <w:color w:val="003087" w:themeColor="text2"/>
              <w:sz w:val="18"/>
              <w:szCs w:val="18"/>
            </w:rPr>
            <w:t>4</w:t>
          </w:r>
        </w:p>
      </w:tc>
      <w:tc>
        <w:tcPr>
          <w:tcW w:w="2500" w:type="pct"/>
          <w:shd w:val="clear" w:color="auto" w:fill="auto"/>
        </w:tcPr>
        <w:p w14:paraId="4B4C61D9"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6509C7F"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BA69235"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2743AE"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5C228E" w14:textId="1AD8B1A2" w:rsidR="004F084A" w:rsidRPr="00A475E9" w:rsidRDefault="00A475E9" w:rsidP="004F084A">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004F084A" w:rsidRPr="00907B33" w14:paraId="1A6653A5"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043BA6B" w14:textId="5F1810DA" w:rsidR="004F084A" w:rsidRPr="00BD5AA6" w:rsidRDefault="00AE4E3C" w:rsidP="004F084A">
          <w:pPr>
            <w:pStyle w:val="Bunntekst"/>
            <w:rPr>
              <w:b w:val="0"/>
              <w:bCs/>
              <w:color w:val="003087" w:themeColor="text2"/>
              <w:sz w:val="18"/>
              <w:szCs w:val="18"/>
            </w:rPr>
          </w:pPr>
          <w:r w:rsidRPr="00AE4E3C">
            <w:rPr>
              <w:b w:val="0"/>
              <w:bCs/>
              <w:color w:val="003087" w:themeColor="text2"/>
              <w:sz w:val="18"/>
              <w:szCs w:val="18"/>
            </w:rPr>
            <w:t>Taushetserklæring</w:t>
          </w:r>
          <w:r>
            <w:rPr>
              <w:b w:val="0"/>
              <w:bCs/>
              <w:color w:val="003087" w:themeColor="text2"/>
              <w:sz w:val="18"/>
              <w:szCs w:val="18"/>
            </w:rPr>
            <w:t xml:space="preserve">, versjon </w:t>
          </w:r>
          <w:r w:rsidR="00FA0304">
            <w:rPr>
              <w:b w:val="0"/>
              <w:bCs/>
              <w:color w:val="003087" w:themeColor="text2"/>
              <w:sz w:val="18"/>
              <w:szCs w:val="18"/>
            </w:rPr>
            <w:t>12</w:t>
          </w:r>
          <w:r>
            <w:rPr>
              <w:b w:val="0"/>
              <w:bCs/>
              <w:color w:val="003087" w:themeColor="text2"/>
              <w:sz w:val="18"/>
              <w:szCs w:val="18"/>
            </w:rPr>
            <w:t>-202</w:t>
          </w:r>
          <w:r w:rsidR="00FA0304">
            <w:rPr>
              <w:b w:val="0"/>
              <w:bCs/>
              <w:color w:val="003087" w:themeColor="text2"/>
              <w:sz w:val="18"/>
              <w:szCs w:val="18"/>
            </w:rPr>
            <w:t>4</w:t>
          </w:r>
        </w:p>
      </w:tc>
      <w:tc>
        <w:tcPr>
          <w:tcW w:w="2500" w:type="pct"/>
          <w:shd w:val="clear" w:color="auto" w:fill="auto"/>
        </w:tcPr>
        <w:p w14:paraId="2153796F"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62A39CE2"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8B32" w14:textId="77777777" w:rsidR="003258DD" w:rsidRDefault="003258DD" w:rsidP="008A6B54">
      <w:pPr>
        <w:spacing w:after="0" w:line="240" w:lineRule="auto"/>
      </w:pPr>
      <w:r>
        <w:separator/>
      </w:r>
    </w:p>
  </w:footnote>
  <w:footnote w:type="continuationSeparator" w:id="0">
    <w:p w14:paraId="3D40AE82" w14:textId="77777777" w:rsidR="003258DD" w:rsidRDefault="003258D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1895" w14:textId="77777777" w:rsidR="008A6B54" w:rsidRDefault="004F084A">
    <w:pPr>
      <w:pStyle w:val="Topptekst"/>
    </w:pPr>
    <w:r>
      <w:rPr>
        <w:noProof/>
      </w:rPr>
      <w:drawing>
        <wp:anchor distT="0" distB="0" distL="114300" distR="114300" simplePos="0" relativeHeight="251660288" behindDoc="1" locked="0" layoutInCell="1" allowOverlap="1" wp14:anchorId="5C33209A" wp14:editId="307697C0">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F481" w14:textId="69243229"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50A8787E" wp14:editId="6A234825">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FA4E8F" w:rsidRPr="00FA4E8F">
      <w:rPr>
        <w:b/>
        <w:bCs/>
        <w:sz w:val="28"/>
        <w:szCs w:val="28"/>
      </w:rPr>
      <w:t xml:space="preserve"> </w:t>
    </w:r>
    <w:r w:rsidR="00FA4E8F" w:rsidRPr="00FA4E8F">
      <w:rPr>
        <w:b/>
        <w:bCs/>
        <w:sz w:val="18"/>
        <w:szCs w:val="18"/>
      </w:rPr>
      <w:t>202315936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42FEE"/>
    <w:multiLevelType w:val="hybridMultilevel"/>
    <w:tmpl w:val="5F86F08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4762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781"/>
    <w:rsid w:val="0001190D"/>
    <w:rsid w:val="000169B0"/>
    <w:rsid w:val="00061D42"/>
    <w:rsid w:val="00066FAD"/>
    <w:rsid w:val="000E3D69"/>
    <w:rsid w:val="000F11A5"/>
    <w:rsid w:val="001457DD"/>
    <w:rsid w:val="00172E83"/>
    <w:rsid w:val="00174C26"/>
    <w:rsid w:val="00234B11"/>
    <w:rsid w:val="00245F65"/>
    <w:rsid w:val="002C03B4"/>
    <w:rsid w:val="002C5C80"/>
    <w:rsid w:val="002D33F1"/>
    <w:rsid w:val="002F21B1"/>
    <w:rsid w:val="00311005"/>
    <w:rsid w:val="003258DD"/>
    <w:rsid w:val="003C7810"/>
    <w:rsid w:val="003D3F41"/>
    <w:rsid w:val="00400A8F"/>
    <w:rsid w:val="00402EAE"/>
    <w:rsid w:val="00421342"/>
    <w:rsid w:val="0047732F"/>
    <w:rsid w:val="00483B2E"/>
    <w:rsid w:val="00486A77"/>
    <w:rsid w:val="004B54E4"/>
    <w:rsid w:val="004F084A"/>
    <w:rsid w:val="00512B3B"/>
    <w:rsid w:val="00522354"/>
    <w:rsid w:val="005703FD"/>
    <w:rsid w:val="005E3FC0"/>
    <w:rsid w:val="005E61C2"/>
    <w:rsid w:val="005F5862"/>
    <w:rsid w:val="006837C3"/>
    <w:rsid w:val="006F312A"/>
    <w:rsid w:val="0076237F"/>
    <w:rsid w:val="00771457"/>
    <w:rsid w:val="00776545"/>
    <w:rsid w:val="007D00AD"/>
    <w:rsid w:val="007F13FF"/>
    <w:rsid w:val="0081186E"/>
    <w:rsid w:val="0081609B"/>
    <w:rsid w:val="0082344F"/>
    <w:rsid w:val="00884491"/>
    <w:rsid w:val="008961BF"/>
    <w:rsid w:val="008A1521"/>
    <w:rsid w:val="008A6B54"/>
    <w:rsid w:val="008F2B11"/>
    <w:rsid w:val="00907B33"/>
    <w:rsid w:val="00930533"/>
    <w:rsid w:val="009A3E11"/>
    <w:rsid w:val="009B4D02"/>
    <w:rsid w:val="009C7E5D"/>
    <w:rsid w:val="009F7F53"/>
    <w:rsid w:val="00A13B9A"/>
    <w:rsid w:val="00A475E9"/>
    <w:rsid w:val="00A659C6"/>
    <w:rsid w:val="00AA1652"/>
    <w:rsid w:val="00AE3BC9"/>
    <w:rsid w:val="00AE4E3C"/>
    <w:rsid w:val="00B254A8"/>
    <w:rsid w:val="00B30A4F"/>
    <w:rsid w:val="00B47C77"/>
    <w:rsid w:val="00B656CC"/>
    <w:rsid w:val="00BC3070"/>
    <w:rsid w:val="00BC7511"/>
    <w:rsid w:val="00BD5AA6"/>
    <w:rsid w:val="00BF2BA7"/>
    <w:rsid w:val="00C06781"/>
    <w:rsid w:val="00C37AEC"/>
    <w:rsid w:val="00C76696"/>
    <w:rsid w:val="00C80220"/>
    <w:rsid w:val="00CA24A0"/>
    <w:rsid w:val="00CB354A"/>
    <w:rsid w:val="00CC0CDA"/>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0304"/>
    <w:rsid w:val="00FA1CD0"/>
    <w:rsid w:val="00FA4E8F"/>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9D2DF"/>
  <w15:chartTrackingRefBased/>
  <w15:docId w15:val="{C85C1AA9-CB56-41FA-B721-77B2F70E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5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customStyle="1" w:styleId="Default">
    <w:name w:val="Default"/>
    <w:next w:val="Normal"/>
    <w:rsid w:val="00C06781"/>
    <w:pPr>
      <w:autoSpaceDE w:val="0"/>
      <w:autoSpaceDN w:val="0"/>
      <w:adjustRightInd w:val="0"/>
      <w:spacing w:after="0" w:line="240" w:lineRule="auto"/>
    </w:pPr>
    <w:rPr>
      <w:rFonts w:ascii="Arial" w:eastAsia="Arial" w:hAnsi="Arial" w:cs="Arial"/>
      <w:color w:val="000000"/>
      <w:sz w:val="24"/>
      <w:szCs w:val="24"/>
    </w:rPr>
  </w:style>
  <w:style w:type="paragraph" w:styleId="Listeavsnitt">
    <w:name w:val="List Paragraph"/>
    <w:basedOn w:val="Normal"/>
    <w:uiPriority w:val="34"/>
    <w:qFormat/>
    <w:rsid w:val="00C06781"/>
    <w:pPr>
      <w:ind w:left="720"/>
      <w:contextualSpacing/>
    </w:pPr>
  </w:style>
  <w:style w:type="table" w:styleId="Rutenettabelllys">
    <w:name w:val="Grid Table Light"/>
    <w:basedOn w:val="Vanligtabell"/>
    <w:uiPriority w:val="40"/>
    <w:rsid w:val="00C067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1BCFE-60E0-4F74-903F-BEAA423BD60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FB7E8FC5-161C-4FB0-A297-12BBCB784B1D}">
  <ds:schemaRefs>
    <ds:schemaRef ds:uri="http://schemas.microsoft.com/sharepoint/v3/contenttype/forms"/>
  </ds:schemaRefs>
</ds:datastoreItem>
</file>

<file path=customXml/itemProps4.xml><?xml version="1.0" encoding="utf-8"?>
<ds:datastoreItem xmlns:ds="http://schemas.openxmlformats.org/officeDocument/2006/customXml" ds:itemID="{39A78100-0E58-49B6-BC17-73670D5A8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3</Pages>
  <Words>1159</Words>
  <Characters>6145</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3</cp:revision>
  <dcterms:created xsi:type="dcterms:W3CDTF">2026-01-19T06:35:00Z</dcterms:created>
  <dcterms:modified xsi:type="dcterms:W3CDTF">2026-05-28T05:26:00Z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19685200</vt:r8>
  </property>
  <property fmtid="{D5CDD505-2E9C-101B-9397-08002B2CF9AE}" pid="3" name="ContentTypeId">
    <vt:lpwstr>0x010100CB552B49DC164943B8803027E48E55F8</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