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65BC4" w14:textId="77777777" w:rsidR="00B02BB2" w:rsidRPr="00D56017" w:rsidRDefault="00B02BB2" w:rsidP="00B02BB2">
      <w:pPr>
        <w:rPr>
          <w:sz w:val="40"/>
          <w:szCs w:val="40"/>
        </w:rPr>
      </w:pPr>
      <w:r w:rsidRPr="435FBD1D">
        <w:rPr>
          <w:sz w:val="40"/>
          <w:szCs w:val="40"/>
        </w:rPr>
        <w:t>Appendix Instructions for SSA-R – Framework Agreement – version 2015</w:t>
      </w:r>
    </w:p>
    <w:p w14:paraId="6F0B4A10" w14:textId="77777777" w:rsidR="00B02BB2" w:rsidRDefault="00B02BB2" w:rsidP="00B02BB2"/>
    <w:p w14:paraId="1F253C2E" w14:textId="77777777" w:rsidR="00B02BB2" w:rsidRDefault="00B02BB2" w:rsidP="00B02BB2"/>
    <w:p w14:paraId="728267A1" w14:textId="77777777" w:rsidR="00B02BB2" w:rsidRPr="007D72A2" w:rsidRDefault="00B02BB2" w:rsidP="00B02BB2">
      <w:pPr>
        <w:rPr>
          <w:lang w:val="nb-NO"/>
        </w:rPr>
      </w:pPr>
      <w:r w:rsidRPr="007D72A2">
        <w:rPr>
          <w:lang w:val="nb-NO"/>
        </w:rPr>
        <w:t>Contents:</w:t>
      </w:r>
    </w:p>
    <w:p w14:paraId="6FF5286E" w14:textId="0B1259C9" w:rsidR="008D7C0C" w:rsidRDefault="00483C4A">
      <w:pPr>
        <w:pStyle w:val="INNH1"/>
        <w:tabs>
          <w:tab w:val="right" w:leader="dot" w:pos="8211"/>
        </w:tabs>
        <w:rPr>
          <w:rFonts w:asciiTheme="minorHAnsi" w:eastAsiaTheme="minorEastAsia" w:hAnsiTheme="minorHAnsi" w:cstheme="minorBidi"/>
          <w:noProof/>
          <w:kern w:val="2"/>
          <w:sz w:val="24"/>
          <w:lang w:val="nb-NO" w:eastAsia="nb-NO" w:bidi="ar-SA"/>
          <w14:ligatures w14:val="standardContextual"/>
        </w:rPr>
      </w:pPr>
      <w:r>
        <w:rPr>
          <w:rFonts w:ascii="Times New Roman" w:hAnsi="Times New Roman" w:cs="Arial"/>
          <w:sz w:val="28"/>
          <w:szCs w:val="28"/>
        </w:rPr>
        <w:fldChar w:fldCharType="begin"/>
      </w:r>
      <w:r w:rsidR="00115544" w:rsidRPr="007D72A2">
        <w:rPr>
          <w:rFonts w:cs="Arial"/>
          <w:sz w:val="28"/>
          <w:szCs w:val="28"/>
          <w:lang w:val="nb-NO"/>
        </w:rPr>
        <w:instrText xml:space="preserve"> TOC \h \z \t "Overskrift 1;1" </w:instrText>
      </w:r>
      <w:r>
        <w:rPr>
          <w:rFonts w:ascii="Times New Roman" w:hAnsi="Times New Roman" w:cs="Arial"/>
          <w:sz w:val="28"/>
          <w:szCs w:val="28"/>
        </w:rPr>
        <w:fldChar w:fldCharType="separate"/>
      </w:r>
      <w:hyperlink w:anchor="_Toc229660018" w:history="1">
        <w:r w:rsidR="008D7C0C" w:rsidRPr="00D15DF0">
          <w:rPr>
            <w:rStyle w:val="Hyperkobling"/>
            <w:noProof/>
          </w:rPr>
          <w:t>Appendix 1: General description of the deliverables to which the framework applies, and an overview of the principles who may issue awarding contracts under the Framework Agreement</w:t>
        </w:r>
        <w:r w:rsidR="008D7C0C">
          <w:rPr>
            <w:noProof/>
            <w:webHidden/>
          </w:rPr>
          <w:tab/>
        </w:r>
        <w:r w:rsidR="008D7C0C">
          <w:rPr>
            <w:noProof/>
            <w:webHidden/>
          </w:rPr>
          <w:fldChar w:fldCharType="begin"/>
        </w:r>
        <w:r w:rsidR="008D7C0C">
          <w:rPr>
            <w:noProof/>
            <w:webHidden/>
          </w:rPr>
          <w:instrText xml:space="preserve"> PAGEREF _Toc229660018 \h </w:instrText>
        </w:r>
        <w:r w:rsidR="008D7C0C">
          <w:rPr>
            <w:noProof/>
            <w:webHidden/>
          </w:rPr>
        </w:r>
        <w:r w:rsidR="008D7C0C">
          <w:rPr>
            <w:noProof/>
            <w:webHidden/>
          </w:rPr>
          <w:fldChar w:fldCharType="separate"/>
        </w:r>
        <w:r w:rsidR="008D7C0C">
          <w:rPr>
            <w:noProof/>
            <w:webHidden/>
          </w:rPr>
          <w:t>2</w:t>
        </w:r>
        <w:r w:rsidR="008D7C0C">
          <w:rPr>
            <w:noProof/>
            <w:webHidden/>
          </w:rPr>
          <w:fldChar w:fldCharType="end"/>
        </w:r>
      </w:hyperlink>
    </w:p>
    <w:p w14:paraId="2B1D04EB" w14:textId="792502BC" w:rsidR="008D7C0C" w:rsidRDefault="008D7C0C">
      <w:pPr>
        <w:pStyle w:val="INNH1"/>
        <w:tabs>
          <w:tab w:val="right" w:leader="dot" w:pos="8211"/>
        </w:tabs>
        <w:rPr>
          <w:rFonts w:asciiTheme="minorHAnsi" w:eastAsiaTheme="minorEastAsia" w:hAnsiTheme="minorHAnsi" w:cstheme="minorBidi"/>
          <w:noProof/>
          <w:kern w:val="2"/>
          <w:sz w:val="24"/>
          <w:lang w:val="nb-NO" w:eastAsia="nb-NO" w:bidi="ar-SA"/>
          <w14:ligatures w14:val="standardContextual"/>
        </w:rPr>
      </w:pPr>
      <w:hyperlink w:anchor="_Toc229660019" w:history="1">
        <w:r w:rsidRPr="00D15DF0">
          <w:rPr>
            <w:rStyle w:val="Hyperkobling"/>
            <w:noProof/>
          </w:rPr>
          <w:t>Appendix 2: Procedures for issuing awarding contracts under the Framework Agreement</w:t>
        </w:r>
        <w:r>
          <w:rPr>
            <w:noProof/>
            <w:webHidden/>
          </w:rPr>
          <w:tab/>
        </w:r>
        <w:r>
          <w:rPr>
            <w:noProof/>
            <w:webHidden/>
          </w:rPr>
          <w:fldChar w:fldCharType="begin"/>
        </w:r>
        <w:r>
          <w:rPr>
            <w:noProof/>
            <w:webHidden/>
          </w:rPr>
          <w:instrText xml:space="preserve"> PAGEREF _Toc229660019 \h </w:instrText>
        </w:r>
        <w:r>
          <w:rPr>
            <w:noProof/>
            <w:webHidden/>
          </w:rPr>
        </w:r>
        <w:r>
          <w:rPr>
            <w:noProof/>
            <w:webHidden/>
          </w:rPr>
          <w:fldChar w:fldCharType="separate"/>
        </w:r>
        <w:r>
          <w:rPr>
            <w:noProof/>
            <w:webHidden/>
          </w:rPr>
          <w:t>4</w:t>
        </w:r>
        <w:r>
          <w:rPr>
            <w:noProof/>
            <w:webHidden/>
          </w:rPr>
          <w:fldChar w:fldCharType="end"/>
        </w:r>
      </w:hyperlink>
    </w:p>
    <w:p w14:paraId="135266A4" w14:textId="05B23C67" w:rsidR="008D7C0C" w:rsidRDefault="008D7C0C">
      <w:pPr>
        <w:pStyle w:val="INNH1"/>
        <w:tabs>
          <w:tab w:val="right" w:leader="dot" w:pos="8211"/>
        </w:tabs>
        <w:rPr>
          <w:rFonts w:asciiTheme="minorHAnsi" w:eastAsiaTheme="minorEastAsia" w:hAnsiTheme="minorHAnsi" w:cstheme="minorBidi"/>
          <w:noProof/>
          <w:kern w:val="2"/>
          <w:sz w:val="24"/>
          <w:lang w:val="nb-NO" w:eastAsia="nb-NO" w:bidi="ar-SA"/>
          <w14:ligatures w14:val="standardContextual"/>
        </w:rPr>
      </w:pPr>
      <w:hyperlink w:anchor="_Toc229660020" w:history="1">
        <w:r w:rsidRPr="00D15DF0">
          <w:rPr>
            <w:rStyle w:val="Hyperkobling"/>
            <w:noProof/>
          </w:rPr>
          <w:t>Appendix 3: Agreement terms and conditions for the awarding contracts that may be issued under the Framework Agreement with completed Appendices</w:t>
        </w:r>
        <w:r>
          <w:rPr>
            <w:noProof/>
            <w:webHidden/>
          </w:rPr>
          <w:tab/>
        </w:r>
        <w:r>
          <w:rPr>
            <w:noProof/>
            <w:webHidden/>
          </w:rPr>
          <w:fldChar w:fldCharType="begin"/>
        </w:r>
        <w:r>
          <w:rPr>
            <w:noProof/>
            <w:webHidden/>
          </w:rPr>
          <w:instrText xml:space="preserve"> PAGEREF _Toc229660020 \h </w:instrText>
        </w:r>
        <w:r>
          <w:rPr>
            <w:noProof/>
            <w:webHidden/>
          </w:rPr>
        </w:r>
        <w:r>
          <w:rPr>
            <w:noProof/>
            <w:webHidden/>
          </w:rPr>
          <w:fldChar w:fldCharType="separate"/>
        </w:r>
        <w:r>
          <w:rPr>
            <w:noProof/>
            <w:webHidden/>
          </w:rPr>
          <w:t>5</w:t>
        </w:r>
        <w:r>
          <w:rPr>
            <w:noProof/>
            <w:webHidden/>
          </w:rPr>
          <w:fldChar w:fldCharType="end"/>
        </w:r>
      </w:hyperlink>
    </w:p>
    <w:p w14:paraId="5B386F0D" w14:textId="76AD61F8" w:rsidR="008D7C0C" w:rsidRDefault="008D7C0C">
      <w:pPr>
        <w:pStyle w:val="INNH1"/>
        <w:tabs>
          <w:tab w:val="right" w:leader="dot" w:pos="8211"/>
        </w:tabs>
        <w:rPr>
          <w:rFonts w:asciiTheme="minorHAnsi" w:eastAsiaTheme="minorEastAsia" w:hAnsiTheme="minorHAnsi" w:cstheme="minorBidi"/>
          <w:noProof/>
          <w:kern w:val="2"/>
          <w:sz w:val="24"/>
          <w:lang w:val="nb-NO" w:eastAsia="nb-NO" w:bidi="ar-SA"/>
          <w14:ligatures w14:val="standardContextual"/>
        </w:rPr>
      </w:pPr>
      <w:hyperlink w:anchor="_Toc229660021" w:history="1">
        <w:r w:rsidRPr="00D15DF0">
          <w:rPr>
            <w:rStyle w:val="Hyperkobling"/>
            <w:noProof/>
          </w:rPr>
          <w:t>Appendix 4: Administrative provisions</w:t>
        </w:r>
        <w:r>
          <w:rPr>
            <w:noProof/>
            <w:webHidden/>
          </w:rPr>
          <w:tab/>
        </w:r>
        <w:r>
          <w:rPr>
            <w:noProof/>
            <w:webHidden/>
          </w:rPr>
          <w:fldChar w:fldCharType="begin"/>
        </w:r>
        <w:r>
          <w:rPr>
            <w:noProof/>
            <w:webHidden/>
          </w:rPr>
          <w:instrText xml:space="preserve"> PAGEREF _Toc229660021 \h </w:instrText>
        </w:r>
        <w:r>
          <w:rPr>
            <w:noProof/>
            <w:webHidden/>
          </w:rPr>
        </w:r>
        <w:r>
          <w:rPr>
            <w:noProof/>
            <w:webHidden/>
          </w:rPr>
          <w:fldChar w:fldCharType="separate"/>
        </w:r>
        <w:r>
          <w:rPr>
            <w:noProof/>
            <w:webHidden/>
          </w:rPr>
          <w:t>6</w:t>
        </w:r>
        <w:r>
          <w:rPr>
            <w:noProof/>
            <w:webHidden/>
          </w:rPr>
          <w:fldChar w:fldCharType="end"/>
        </w:r>
      </w:hyperlink>
    </w:p>
    <w:p w14:paraId="1F093EE2" w14:textId="7C26421C" w:rsidR="008D7C0C" w:rsidRDefault="008D7C0C">
      <w:pPr>
        <w:pStyle w:val="INNH1"/>
        <w:tabs>
          <w:tab w:val="right" w:leader="dot" w:pos="8211"/>
        </w:tabs>
        <w:rPr>
          <w:rFonts w:asciiTheme="minorHAnsi" w:eastAsiaTheme="minorEastAsia" w:hAnsiTheme="minorHAnsi" w:cstheme="minorBidi"/>
          <w:noProof/>
          <w:kern w:val="2"/>
          <w:sz w:val="24"/>
          <w:lang w:val="nb-NO" w:eastAsia="nb-NO" w:bidi="ar-SA"/>
          <w14:ligatures w14:val="standardContextual"/>
        </w:rPr>
      </w:pPr>
      <w:hyperlink w:anchor="_Toc229660022" w:history="1">
        <w:r w:rsidRPr="00D15DF0">
          <w:rPr>
            <w:rStyle w:val="Hyperkobling"/>
            <w:noProof/>
          </w:rPr>
          <w:t>Appendix 5: Prices and price provisions</w:t>
        </w:r>
        <w:r>
          <w:rPr>
            <w:noProof/>
            <w:webHidden/>
          </w:rPr>
          <w:tab/>
        </w:r>
        <w:r>
          <w:rPr>
            <w:noProof/>
            <w:webHidden/>
          </w:rPr>
          <w:fldChar w:fldCharType="begin"/>
        </w:r>
        <w:r>
          <w:rPr>
            <w:noProof/>
            <w:webHidden/>
          </w:rPr>
          <w:instrText xml:space="preserve"> PAGEREF _Toc229660022 \h </w:instrText>
        </w:r>
        <w:r>
          <w:rPr>
            <w:noProof/>
            <w:webHidden/>
          </w:rPr>
        </w:r>
        <w:r>
          <w:rPr>
            <w:noProof/>
            <w:webHidden/>
          </w:rPr>
          <w:fldChar w:fldCharType="separate"/>
        </w:r>
        <w:r>
          <w:rPr>
            <w:noProof/>
            <w:webHidden/>
          </w:rPr>
          <w:t>7</w:t>
        </w:r>
        <w:r>
          <w:rPr>
            <w:noProof/>
            <w:webHidden/>
          </w:rPr>
          <w:fldChar w:fldCharType="end"/>
        </w:r>
      </w:hyperlink>
    </w:p>
    <w:p w14:paraId="3A12D056" w14:textId="40BE32ED" w:rsidR="000B4A80" w:rsidRPr="007D72A2" w:rsidRDefault="00483C4A">
      <w:pPr>
        <w:rPr>
          <w:rFonts w:ascii="Arial" w:hAnsi="Arial" w:cs="Arial"/>
          <w:lang w:val="nb-NO"/>
        </w:rPr>
        <w:sectPr w:rsidR="000B4A80" w:rsidRPr="007D72A2" w:rsidSect="005910A2">
          <w:headerReference w:type="default" r:id="rId11"/>
          <w:footerReference w:type="default" r:id="rId12"/>
          <w:pgSz w:w="11907" w:h="16840" w:code="9"/>
          <w:pgMar w:top="1701" w:right="1418" w:bottom="1418" w:left="2268" w:header="680" w:footer="709" w:gutter="0"/>
          <w:paperSrc w:first="11" w:other="11"/>
          <w:cols w:space="708"/>
          <w:formProt w:val="0"/>
        </w:sectPr>
      </w:pPr>
      <w:r>
        <w:rPr>
          <w:rFonts w:ascii="Arial" w:hAnsi="Arial" w:cs="Arial"/>
          <w:sz w:val="28"/>
          <w:szCs w:val="28"/>
        </w:rPr>
        <w:fldChar w:fldCharType="end"/>
      </w:r>
    </w:p>
    <w:p w14:paraId="7ECF4463" w14:textId="77777777" w:rsidR="005910A2" w:rsidRDefault="005910A2" w:rsidP="00331843">
      <w:pPr>
        <w:pStyle w:val="Overskrift1"/>
      </w:pPr>
      <w:bookmarkStart w:id="0" w:name="_Toc423601665"/>
      <w:bookmarkStart w:id="1" w:name="_Toc229660018"/>
      <w:r>
        <w:lastRenderedPageBreak/>
        <w:t>Appendix 1: General description of the deliverables to which the framework applies, and an overview of the principles who may issue awarding contracts under the Framework Agreement</w:t>
      </w:r>
      <w:bookmarkEnd w:id="0"/>
      <w:bookmarkEnd w:id="1"/>
      <w:r>
        <w:t xml:space="preserve"> </w:t>
      </w:r>
    </w:p>
    <w:p w14:paraId="707F7F4D" w14:textId="77777777" w:rsidR="005901B7" w:rsidRDefault="005901B7" w:rsidP="00331843">
      <w:pPr>
        <w:rPr>
          <w:rFonts w:ascii="Arial" w:hAnsi="Arial" w:cs="Arial"/>
          <w:i/>
          <w:sz w:val="20"/>
          <w:szCs w:val="20"/>
        </w:rPr>
      </w:pPr>
    </w:p>
    <w:p w14:paraId="4656CF60" w14:textId="2856E2F2" w:rsidR="40502488" w:rsidRPr="008D7C0C" w:rsidRDefault="40502488" w:rsidP="11FC5AF1">
      <w:pPr>
        <w:spacing w:line="300" w:lineRule="atLeast"/>
        <w:rPr>
          <w:rFonts w:ascii="Arial" w:eastAsia="Aptos" w:hAnsi="Arial" w:cs="Arial"/>
          <w:color w:val="000000" w:themeColor="text1"/>
          <w:lang w:val="en-US"/>
        </w:rPr>
      </w:pPr>
      <w:r w:rsidRPr="008D7C0C">
        <w:rPr>
          <w:rFonts w:ascii="Arial" w:eastAsia="Aptos" w:hAnsi="Arial" w:cs="Arial"/>
          <w:color w:val="000000" w:themeColor="text1"/>
        </w:rPr>
        <w:t xml:space="preserve">NVE’s international work within development assistance is mainly regulated through a cooperation agreement between NVE and Norad and includes NVE’s role as adviser to Norad, as well as NVE’s tasks related to institutional agreements with selected partner countries. In 2026, NVE’s International Department has assignments in Bulgaria, Croatia, Mozambique, Nepal, Poland, Romania, Slovakia, and Uganda. For further information about NVE, see: </w:t>
      </w:r>
      <w:hyperlink r:id="rId13">
        <w:r w:rsidRPr="008D7C0C">
          <w:rPr>
            <w:rFonts w:ascii="Arial" w:eastAsia="Aptos" w:hAnsi="Arial" w:cs="Arial"/>
            <w:color w:val="000000" w:themeColor="text1"/>
          </w:rPr>
          <w:t>www.nve.no</w:t>
        </w:r>
      </w:hyperlink>
      <w:r w:rsidRPr="008D7C0C">
        <w:rPr>
          <w:rFonts w:ascii="Arial" w:eastAsia="Aptos" w:hAnsi="Arial" w:cs="Arial"/>
          <w:color w:val="000000" w:themeColor="text1"/>
        </w:rPr>
        <w:t>.</w:t>
      </w:r>
    </w:p>
    <w:p w14:paraId="43AD3498" w14:textId="2A340BBC" w:rsidR="11FC5AF1" w:rsidRPr="008D7C0C" w:rsidRDefault="11FC5AF1" w:rsidP="11FC5AF1">
      <w:pPr>
        <w:spacing w:line="300" w:lineRule="atLeast"/>
        <w:rPr>
          <w:rFonts w:ascii="Arial" w:eastAsia="Aptos" w:hAnsi="Arial" w:cs="Arial"/>
          <w:color w:val="000000" w:themeColor="text1"/>
          <w:lang w:val="en-US"/>
        </w:rPr>
      </w:pPr>
    </w:p>
    <w:p w14:paraId="349AC527" w14:textId="09D00469" w:rsidR="40502488" w:rsidRPr="008D7C0C" w:rsidRDefault="40502488" w:rsidP="11FC5AF1">
      <w:pPr>
        <w:spacing w:line="300" w:lineRule="atLeast"/>
        <w:rPr>
          <w:rFonts w:ascii="Arial" w:eastAsia="Aptos" w:hAnsi="Arial" w:cs="Arial"/>
          <w:color w:val="000000" w:themeColor="text1"/>
          <w:lang w:val="en-US"/>
        </w:rPr>
      </w:pPr>
      <w:r w:rsidRPr="008D7C0C">
        <w:rPr>
          <w:rFonts w:ascii="Arial" w:eastAsia="Aptos" w:hAnsi="Arial" w:cs="Arial"/>
          <w:color w:val="000000" w:themeColor="text1"/>
        </w:rPr>
        <w:t>The purpose of entering into framework agreements is to provide NVE with rapid and flexible access to consultancy services in areas prioritised within Norwegian development cooperation, while ensuring efficient resource use, high quality, competition, transparency and predictability for commercial actors. The contracting authority will enter into framework agreements with up to six suppliers.</w:t>
      </w:r>
    </w:p>
    <w:p w14:paraId="65D236D0" w14:textId="3C24CDFF" w:rsidR="11FC5AF1" w:rsidRPr="008D7C0C" w:rsidRDefault="11FC5AF1" w:rsidP="11FC5AF1">
      <w:pPr>
        <w:keepNext/>
        <w:rPr>
          <w:rFonts w:ascii="Arial" w:hAnsi="Arial" w:cs="Arial"/>
          <w:b/>
          <w:bCs/>
          <w:lang w:val="en-US"/>
        </w:rPr>
      </w:pPr>
    </w:p>
    <w:p w14:paraId="164FF36C" w14:textId="0207640A" w:rsidR="00331843" w:rsidRPr="008D7C0C" w:rsidRDefault="55B9F926" w:rsidP="435FBD1D">
      <w:pPr>
        <w:keepNext/>
        <w:rPr>
          <w:rFonts w:ascii="Arial" w:hAnsi="Arial" w:cs="Arial"/>
          <w:b/>
          <w:lang w:val="en-US"/>
        </w:rPr>
      </w:pPr>
      <w:r w:rsidRPr="008D7C0C">
        <w:rPr>
          <w:rFonts w:ascii="Arial" w:hAnsi="Arial" w:cs="Arial"/>
          <w:b/>
          <w:lang w:val="en-US"/>
        </w:rPr>
        <w:t>Description of Needs</w:t>
      </w:r>
    </w:p>
    <w:p w14:paraId="25AC7AFA" w14:textId="745B2817" w:rsidR="435FBD1D" w:rsidRPr="008D7C0C" w:rsidRDefault="435FBD1D" w:rsidP="435FBD1D">
      <w:pPr>
        <w:keepNext/>
        <w:rPr>
          <w:rFonts w:ascii="Arial" w:hAnsi="Arial" w:cs="Arial"/>
          <w:lang w:val="en-US"/>
        </w:rPr>
      </w:pPr>
    </w:p>
    <w:p w14:paraId="454F6D50" w14:textId="55907DAA" w:rsidR="00331843" w:rsidRPr="008D7C0C" w:rsidRDefault="55B9F926" w:rsidP="16A8EF8C">
      <w:pPr>
        <w:spacing w:after="240"/>
        <w:rPr>
          <w:rFonts w:ascii="Arial" w:eastAsia="Aptos" w:hAnsi="Arial" w:cs="Arial"/>
          <w:color w:val="000000" w:themeColor="text1"/>
        </w:rPr>
      </w:pPr>
      <w:r w:rsidRPr="008D7C0C">
        <w:rPr>
          <w:rFonts w:ascii="Arial" w:eastAsia="Aptos" w:hAnsi="Arial" w:cs="Arial"/>
          <w:color w:val="000000" w:themeColor="text1"/>
          <w:lang w:val="en-US"/>
        </w:rPr>
        <w:t xml:space="preserve">The framework agreement covers professional advisory services within energy and water resource management in projects and </w:t>
      </w:r>
      <w:proofErr w:type="spellStart"/>
      <w:r w:rsidRPr="008D7C0C">
        <w:rPr>
          <w:rFonts w:ascii="Arial" w:eastAsia="Aptos" w:hAnsi="Arial" w:cs="Arial"/>
          <w:color w:val="000000" w:themeColor="text1"/>
          <w:lang w:val="en-US"/>
        </w:rPr>
        <w:t>programmes</w:t>
      </w:r>
      <w:proofErr w:type="spellEnd"/>
      <w:r w:rsidRPr="008D7C0C">
        <w:rPr>
          <w:rFonts w:ascii="Arial" w:eastAsia="Aptos" w:hAnsi="Arial" w:cs="Arial"/>
          <w:color w:val="000000" w:themeColor="text1"/>
          <w:lang w:val="en-US"/>
        </w:rPr>
        <w:t xml:space="preserve"> administered by NVE’s international department. It may also include advisory services for public institutions, energy utilities and other partners in development cooperation where the client sees a need for such efforts.</w:t>
      </w:r>
    </w:p>
    <w:p w14:paraId="6EFE1ADC" w14:textId="7ED8259A" w:rsidR="00331843" w:rsidRPr="008D7C0C" w:rsidRDefault="55B9F926" w:rsidP="16A8EF8C">
      <w:pPr>
        <w:spacing w:after="240"/>
        <w:rPr>
          <w:rFonts w:ascii="Arial" w:eastAsia="Aptos" w:hAnsi="Arial" w:cs="Arial"/>
          <w:color w:val="000000" w:themeColor="text1"/>
        </w:rPr>
      </w:pPr>
      <w:r w:rsidRPr="008D7C0C">
        <w:rPr>
          <w:rFonts w:ascii="Arial" w:eastAsia="Aptos" w:hAnsi="Arial" w:cs="Arial"/>
          <w:color w:val="000000" w:themeColor="text1"/>
          <w:lang w:val="en-US"/>
        </w:rPr>
        <w:t>Examples of relevant assignments include:</w:t>
      </w:r>
    </w:p>
    <w:p w14:paraId="4E44A4EE" w14:textId="4D5464BB" w:rsidR="00331843" w:rsidRPr="008D7C0C" w:rsidRDefault="55B9F926" w:rsidP="0050704F">
      <w:pPr>
        <w:numPr>
          <w:ilvl w:val="0"/>
          <w:numId w:val="4"/>
        </w:numPr>
        <w:spacing w:after="240"/>
        <w:ind w:left="568" w:hanging="284"/>
        <w:rPr>
          <w:rFonts w:ascii="Arial" w:eastAsia="Aptos" w:hAnsi="Arial" w:cs="Arial"/>
          <w:color w:val="000000" w:themeColor="text1"/>
        </w:rPr>
      </w:pPr>
      <w:r w:rsidRPr="008D7C0C">
        <w:rPr>
          <w:rFonts w:ascii="Arial" w:eastAsia="Aptos" w:hAnsi="Arial" w:cs="Arial"/>
          <w:color w:val="000000" w:themeColor="text1"/>
          <w:lang w:val="en-US"/>
        </w:rPr>
        <w:t xml:space="preserve">Feasibility studies and assessments of proposals for projects and </w:t>
      </w:r>
      <w:proofErr w:type="spellStart"/>
      <w:r w:rsidRPr="008D7C0C">
        <w:rPr>
          <w:rFonts w:ascii="Arial" w:eastAsia="Aptos" w:hAnsi="Arial" w:cs="Arial"/>
          <w:color w:val="000000" w:themeColor="text1"/>
          <w:lang w:val="en-US"/>
        </w:rPr>
        <w:t>programmes</w:t>
      </w:r>
      <w:proofErr w:type="spellEnd"/>
      <w:r w:rsidRPr="008D7C0C">
        <w:rPr>
          <w:rFonts w:ascii="Arial" w:eastAsia="Aptos" w:hAnsi="Arial" w:cs="Arial"/>
          <w:color w:val="000000" w:themeColor="text1"/>
          <w:lang w:val="en-US"/>
        </w:rPr>
        <w:t>.</w:t>
      </w:r>
    </w:p>
    <w:p w14:paraId="0BD38DD8" w14:textId="7CE1EFD8" w:rsidR="00331843" w:rsidRPr="008D7C0C" w:rsidRDefault="55B9F926" w:rsidP="0050704F">
      <w:pPr>
        <w:numPr>
          <w:ilvl w:val="0"/>
          <w:numId w:val="4"/>
        </w:numPr>
        <w:spacing w:after="240"/>
        <w:ind w:left="568" w:hanging="284"/>
        <w:rPr>
          <w:rFonts w:ascii="Arial" w:eastAsia="Aptos" w:hAnsi="Arial" w:cs="Arial"/>
          <w:color w:val="000000" w:themeColor="text1"/>
        </w:rPr>
      </w:pPr>
      <w:r w:rsidRPr="008D7C0C">
        <w:rPr>
          <w:rFonts w:ascii="Arial" w:eastAsia="Aptos" w:hAnsi="Arial" w:cs="Arial"/>
          <w:color w:val="000000" w:themeColor="text1"/>
          <w:lang w:val="en-US"/>
        </w:rPr>
        <w:t xml:space="preserve">Assistance in designing </w:t>
      </w:r>
      <w:proofErr w:type="spellStart"/>
      <w:r w:rsidRPr="008D7C0C">
        <w:rPr>
          <w:rFonts w:ascii="Arial" w:eastAsia="Aptos" w:hAnsi="Arial" w:cs="Arial"/>
          <w:color w:val="000000" w:themeColor="text1"/>
          <w:lang w:val="en-US"/>
        </w:rPr>
        <w:t>programme</w:t>
      </w:r>
      <w:proofErr w:type="spellEnd"/>
      <w:r w:rsidRPr="008D7C0C">
        <w:rPr>
          <w:rFonts w:ascii="Arial" w:eastAsia="Aptos" w:hAnsi="Arial" w:cs="Arial"/>
          <w:color w:val="000000" w:themeColor="text1"/>
          <w:lang w:val="en-US"/>
        </w:rPr>
        <w:t xml:space="preserve"> and project setups, including reporting and quality assurance.</w:t>
      </w:r>
    </w:p>
    <w:p w14:paraId="10B4FA4E" w14:textId="2C9C9471" w:rsidR="00331843" w:rsidRPr="008D7C0C" w:rsidRDefault="55B9F926" w:rsidP="0050704F">
      <w:pPr>
        <w:numPr>
          <w:ilvl w:val="0"/>
          <w:numId w:val="4"/>
        </w:numPr>
        <w:spacing w:after="240"/>
        <w:ind w:left="568" w:hanging="284"/>
        <w:rPr>
          <w:rFonts w:ascii="Arial" w:eastAsia="Aptos" w:hAnsi="Arial" w:cs="Arial"/>
          <w:color w:val="000000" w:themeColor="text1"/>
        </w:rPr>
      </w:pPr>
      <w:r w:rsidRPr="008D7C0C">
        <w:rPr>
          <w:rFonts w:ascii="Arial" w:eastAsia="Aptos" w:hAnsi="Arial" w:cs="Arial"/>
          <w:color w:val="000000" w:themeColor="text1"/>
          <w:lang w:val="en-US"/>
        </w:rPr>
        <w:t>Fact-finding and assessment or monitoring of ongoing activities.</w:t>
      </w:r>
    </w:p>
    <w:p w14:paraId="7D099688" w14:textId="689D5994" w:rsidR="00331843" w:rsidRPr="008D7C0C" w:rsidRDefault="55B9F926" w:rsidP="0050704F">
      <w:pPr>
        <w:numPr>
          <w:ilvl w:val="0"/>
          <w:numId w:val="4"/>
        </w:numPr>
        <w:spacing w:after="240"/>
        <w:ind w:left="568" w:hanging="284"/>
        <w:rPr>
          <w:rFonts w:ascii="Arial" w:eastAsia="Aptos" w:hAnsi="Arial" w:cs="Arial"/>
          <w:color w:val="000000" w:themeColor="text1"/>
        </w:rPr>
      </w:pPr>
      <w:r w:rsidRPr="008D7C0C">
        <w:rPr>
          <w:rFonts w:ascii="Arial" w:eastAsia="Aptos" w:hAnsi="Arial" w:cs="Arial"/>
          <w:color w:val="000000" w:themeColor="text1"/>
          <w:lang w:val="en-US"/>
        </w:rPr>
        <w:t>Support at workshops and communication processes domestically and abroad. Institutional development and knowledge transfer are important elements in all areas and will be given significant weight in all our projects.</w:t>
      </w:r>
    </w:p>
    <w:p w14:paraId="651A5D20" w14:textId="73E1527D" w:rsidR="00331843" w:rsidRPr="008D7C0C" w:rsidRDefault="55B9F926" w:rsidP="0050704F">
      <w:pPr>
        <w:numPr>
          <w:ilvl w:val="0"/>
          <w:numId w:val="4"/>
        </w:numPr>
        <w:spacing w:after="240"/>
        <w:ind w:left="568" w:hanging="284"/>
        <w:rPr>
          <w:rFonts w:ascii="Arial" w:eastAsia="Aptos" w:hAnsi="Arial" w:cs="Arial"/>
          <w:color w:val="000000" w:themeColor="text1"/>
        </w:rPr>
      </w:pPr>
      <w:r w:rsidRPr="008D7C0C">
        <w:rPr>
          <w:rFonts w:ascii="Arial" w:eastAsia="Aptos" w:hAnsi="Arial" w:cs="Arial"/>
          <w:color w:val="000000" w:themeColor="text1"/>
          <w:lang w:val="en-US"/>
        </w:rPr>
        <w:t>Assessments and professional studies relevant to NVE within the thematic areas A–H below.</w:t>
      </w:r>
    </w:p>
    <w:p w14:paraId="556B87C8" w14:textId="73982B50" w:rsidR="00331843" w:rsidRPr="008D7C0C" w:rsidRDefault="55B9F926" w:rsidP="16A8EF8C">
      <w:pPr>
        <w:spacing w:after="240"/>
        <w:rPr>
          <w:rFonts w:ascii="Arial" w:eastAsia="Aptos" w:hAnsi="Arial" w:cs="Arial"/>
          <w:color w:val="000000" w:themeColor="text1"/>
        </w:rPr>
      </w:pPr>
      <w:r w:rsidRPr="008D7C0C">
        <w:rPr>
          <w:rFonts w:ascii="Arial" w:eastAsia="Aptos" w:hAnsi="Arial" w:cs="Arial"/>
          <w:color w:val="000000" w:themeColor="text1"/>
          <w:lang w:val="en-US"/>
        </w:rPr>
        <w:t>The framework agreement covers the following thematic areas:</w:t>
      </w:r>
    </w:p>
    <w:p w14:paraId="35F41BD1" w14:textId="3C82DBFC" w:rsidR="00331843" w:rsidRPr="008D7C0C" w:rsidRDefault="55B9F926" w:rsidP="0050704F">
      <w:pPr>
        <w:numPr>
          <w:ilvl w:val="0"/>
          <w:numId w:val="3"/>
        </w:numPr>
        <w:spacing w:after="240"/>
        <w:ind w:left="568" w:hanging="284"/>
        <w:rPr>
          <w:rFonts w:ascii="Arial" w:eastAsia="Aptos" w:hAnsi="Arial" w:cs="Arial"/>
          <w:color w:val="000000" w:themeColor="text1"/>
        </w:rPr>
      </w:pPr>
      <w:r w:rsidRPr="008D7C0C">
        <w:rPr>
          <w:rFonts w:ascii="Arial" w:eastAsia="Aptos" w:hAnsi="Arial" w:cs="Arial"/>
          <w:color w:val="000000" w:themeColor="text1"/>
          <w:lang w:val="en-US"/>
        </w:rPr>
        <w:t>Studies related to the management and development of the energy sector, for example regulation, market reforms, subsidies and tariffs.</w:t>
      </w:r>
    </w:p>
    <w:p w14:paraId="5ACD32C1" w14:textId="61260137" w:rsidR="00331843" w:rsidRPr="008D7C0C" w:rsidRDefault="55B9F926" w:rsidP="0050704F">
      <w:pPr>
        <w:numPr>
          <w:ilvl w:val="0"/>
          <w:numId w:val="3"/>
        </w:numPr>
        <w:spacing w:after="240"/>
        <w:ind w:left="568" w:hanging="284"/>
        <w:rPr>
          <w:rFonts w:ascii="Arial" w:eastAsia="Aptos" w:hAnsi="Arial" w:cs="Arial"/>
          <w:color w:val="000000" w:themeColor="text1"/>
        </w:rPr>
      </w:pPr>
      <w:r w:rsidRPr="008D7C0C">
        <w:rPr>
          <w:rFonts w:ascii="Arial" w:eastAsia="Aptos" w:hAnsi="Arial" w:cs="Arial"/>
          <w:color w:val="000000" w:themeColor="text1"/>
          <w:lang w:val="en-US"/>
        </w:rPr>
        <w:t>Technical and economic studies related to energy and energy supply, for example energy planning, power system planning, power market analysis, interaction between different energy carriers and energy efficiency.</w:t>
      </w:r>
    </w:p>
    <w:p w14:paraId="3D086F6B" w14:textId="38C09340" w:rsidR="00331843" w:rsidRPr="008D7C0C" w:rsidRDefault="55B9F926" w:rsidP="0050704F">
      <w:pPr>
        <w:numPr>
          <w:ilvl w:val="0"/>
          <w:numId w:val="3"/>
        </w:numPr>
        <w:spacing w:after="240"/>
        <w:ind w:left="568" w:hanging="284"/>
        <w:rPr>
          <w:rFonts w:ascii="Arial" w:eastAsia="Aptos" w:hAnsi="Arial" w:cs="Arial"/>
          <w:color w:val="000000" w:themeColor="text1"/>
        </w:rPr>
      </w:pPr>
      <w:r w:rsidRPr="008D7C0C">
        <w:rPr>
          <w:rFonts w:ascii="Arial" w:eastAsia="Aptos" w:hAnsi="Arial" w:cs="Arial"/>
          <w:color w:val="000000" w:themeColor="text1"/>
          <w:lang w:val="en-US"/>
        </w:rPr>
        <w:lastRenderedPageBreak/>
        <w:t>Technical and economic assessment of energy projects, including power generation, transmission and distribution, isolated grids and distributed systems.</w:t>
      </w:r>
    </w:p>
    <w:p w14:paraId="63ADB65C" w14:textId="2A81CCA9" w:rsidR="00331843" w:rsidRPr="008D7C0C" w:rsidRDefault="55B9F926" w:rsidP="0050704F">
      <w:pPr>
        <w:numPr>
          <w:ilvl w:val="0"/>
          <w:numId w:val="3"/>
        </w:numPr>
        <w:spacing w:after="240"/>
        <w:ind w:left="568" w:hanging="284"/>
        <w:rPr>
          <w:rFonts w:ascii="Arial" w:eastAsia="Aptos" w:hAnsi="Arial" w:cs="Arial"/>
          <w:color w:val="000000" w:themeColor="text1"/>
        </w:rPr>
      </w:pPr>
      <w:r w:rsidRPr="008D7C0C">
        <w:rPr>
          <w:rFonts w:ascii="Arial" w:eastAsia="Aptos" w:hAnsi="Arial" w:cs="Arial"/>
          <w:color w:val="000000" w:themeColor="text1"/>
          <w:lang w:val="en-US"/>
        </w:rPr>
        <w:t>Analyses, plans and assessment of measures related to adaptation and mitigation of climate change.</w:t>
      </w:r>
    </w:p>
    <w:p w14:paraId="5626D7B0" w14:textId="2A06482F" w:rsidR="00331843" w:rsidRPr="008D7C0C" w:rsidRDefault="55B9F926" w:rsidP="0050704F">
      <w:pPr>
        <w:numPr>
          <w:ilvl w:val="0"/>
          <w:numId w:val="3"/>
        </w:numPr>
        <w:spacing w:after="240"/>
        <w:ind w:left="568" w:hanging="284"/>
        <w:rPr>
          <w:rFonts w:ascii="Arial" w:eastAsia="Aptos" w:hAnsi="Arial" w:cs="Arial"/>
          <w:color w:val="000000" w:themeColor="text1"/>
        </w:rPr>
      </w:pPr>
      <w:r w:rsidRPr="008D7C0C">
        <w:rPr>
          <w:rFonts w:ascii="Arial" w:eastAsia="Aptos" w:hAnsi="Arial" w:cs="Arial"/>
          <w:color w:val="000000" w:themeColor="text1"/>
          <w:lang w:val="en-US"/>
        </w:rPr>
        <w:t xml:space="preserve">Environmental and social aspects related to projects within and management of energy and water resource </w:t>
      </w:r>
      <w:proofErr w:type="spellStart"/>
      <w:r w:rsidRPr="008D7C0C">
        <w:rPr>
          <w:rFonts w:ascii="Arial" w:eastAsia="Aptos" w:hAnsi="Arial" w:cs="Arial"/>
          <w:color w:val="000000" w:themeColor="text1"/>
          <w:lang w:val="en-US"/>
        </w:rPr>
        <w:t>utilisation</w:t>
      </w:r>
      <w:proofErr w:type="spellEnd"/>
      <w:r w:rsidRPr="008D7C0C">
        <w:rPr>
          <w:rFonts w:ascii="Arial" w:eastAsia="Aptos" w:hAnsi="Arial" w:cs="Arial"/>
          <w:color w:val="000000" w:themeColor="text1"/>
          <w:lang w:val="en-US"/>
        </w:rPr>
        <w:t>.</w:t>
      </w:r>
    </w:p>
    <w:p w14:paraId="35D2104B" w14:textId="53DCC86F" w:rsidR="00331843" w:rsidRPr="008D7C0C" w:rsidRDefault="55B9F926" w:rsidP="0050704F">
      <w:pPr>
        <w:numPr>
          <w:ilvl w:val="0"/>
          <w:numId w:val="3"/>
        </w:numPr>
        <w:spacing w:after="240"/>
        <w:ind w:left="568" w:hanging="284"/>
        <w:rPr>
          <w:rFonts w:ascii="Arial" w:eastAsia="Aptos" w:hAnsi="Arial" w:cs="Arial"/>
          <w:color w:val="000000" w:themeColor="text1"/>
        </w:rPr>
      </w:pPr>
      <w:r w:rsidRPr="008D7C0C">
        <w:rPr>
          <w:rFonts w:ascii="Arial" w:eastAsia="Aptos" w:hAnsi="Arial" w:cs="Arial"/>
          <w:color w:val="000000" w:themeColor="text1"/>
          <w:lang w:val="en-US"/>
        </w:rPr>
        <w:t>Dam safety.</w:t>
      </w:r>
    </w:p>
    <w:p w14:paraId="02ED3220" w14:textId="05E7F90F" w:rsidR="00331843" w:rsidRPr="008D7C0C" w:rsidRDefault="55B9F926" w:rsidP="0050704F">
      <w:pPr>
        <w:numPr>
          <w:ilvl w:val="0"/>
          <w:numId w:val="3"/>
        </w:numPr>
        <w:spacing w:after="240"/>
        <w:ind w:left="568" w:hanging="284"/>
        <w:rPr>
          <w:rFonts w:ascii="Arial" w:eastAsia="Aptos" w:hAnsi="Arial" w:cs="Arial"/>
          <w:color w:val="000000" w:themeColor="text1"/>
        </w:rPr>
      </w:pPr>
      <w:r w:rsidRPr="008D7C0C">
        <w:rPr>
          <w:rFonts w:ascii="Arial" w:eastAsia="Aptos" w:hAnsi="Arial" w:cs="Arial"/>
          <w:color w:val="000000" w:themeColor="text1"/>
          <w:lang w:val="en-US"/>
        </w:rPr>
        <w:t>Assessment of sustainability and societal benefits of planned and implemented projects and measures, including socio-economic perspectives.</w:t>
      </w:r>
    </w:p>
    <w:p w14:paraId="1BF777E6" w14:textId="72DF9273" w:rsidR="00331843" w:rsidRPr="008D7C0C" w:rsidRDefault="55B9F926" w:rsidP="0050704F">
      <w:pPr>
        <w:numPr>
          <w:ilvl w:val="0"/>
          <w:numId w:val="3"/>
        </w:numPr>
        <w:spacing w:after="240"/>
        <w:ind w:left="568" w:hanging="284"/>
        <w:rPr>
          <w:rFonts w:ascii="Arial" w:eastAsia="Aptos" w:hAnsi="Arial" w:cs="Arial"/>
          <w:color w:val="000000" w:themeColor="text1"/>
        </w:rPr>
      </w:pPr>
      <w:r w:rsidRPr="008D7C0C">
        <w:rPr>
          <w:rFonts w:ascii="Arial" w:eastAsia="Aptos" w:hAnsi="Arial" w:cs="Arial"/>
          <w:color w:val="000000" w:themeColor="text1"/>
          <w:lang w:val="en-US"/>
        </w:rPr>
        <w:t>Water resource management and hydrology, including technical, environmental and economic studies.</w:t>
      </w:r>
    </w:p>
    <w:p w14:paraId="60E4CB6E" w14:textId="6AC5EEBE" w:rsidR="00331843" w:rsidRPr="008D7C0C" w:rsidRDefault="55B9F926" w:rsidP="16A8EF8C">
      <w:pPr>
        <w:spacing w:after="240"/>
        <w:rPr>
          <w:rFonts w:ascii="Arial" w:eastAsia="Aptos" w:hAnsi="Arial" w:cs="Arial"/>
          <w:color w:val="000000" w:themeColor="text1"/>
        </w:rPr>
      </w:pPr>
      <w:r w:rsidRPr="008D7C0C">
        <w:rPr>
          <w:rFonts w:ascii="Arial" w:eastAsia="Aptos" w:hAnsi="Arial" w:cs="Arial"/>
          <w:color w:val="000000" w:themeColor="text1"/>
          <w:lang w:val="en-US"/>
        </w:rPr>
        <w:t>The supplier shall provide a core team of three consultants for each of the areas A to H listed below. Where relevant, the same consultant may be offered for several areas. In such cases, an adapted CV may be submitted for each area.</w:t>
      </w:r>
    </w:p>
    <w:p w14:paraId="3B8A075B" w14:textId="16D1C685" w:rsidR="00331843" w:rsidRPr="008D7C0C" w:rsidRDefault="55B9F926" w:rsidP="16A8EF8C">
      <w:pPr>
        <w:spacing w:after="240"/>
        <w:rPr>
          <w:rFonts w:ascii="Arial" w:eastAsia="Aptos" w:hAnsi="Arial" w:cs="Arial"/>
          <w:color w:val="000000" w:themeColor="text1"/>
        </w:rPr>
      </w:pPr>
      <w:r w:rsidRPr="008D7C0C">
        <w:rPr>
          <w:rFonts w:ascii="Arial" w:eastAsia="Aptos" w:hAnsi="Arial" w:cs="Arial"/>
          <w:color w:val="000000" w:themeColor="text1"/>
          <w:lang w:val="en-US"/>
        </w:rPr>
        <w:t>All requested areas must be covered by the offer. Suppliers who do not cover all topics with their own staff must use subcontractors to cover all listed thematic areas. Suppliers should be able to present an international network.</w:t>
      </w:r>
    </w:p>
    <w:p w14:paraId="5E985986" w14:textId="40D76D68" w:rsidR="00331843" w:rsidRPr="008D7C0C" w:rsidRDefault="55B9F926" w:rsidP="435FBD1D">
      <w:pPr>
        <w:keepNext/>
        <w:spacing w:line="259" w:lineRule="auto"/>
        <w:rPr>
          <w:rFonts w:ascii="Arial" w:hAnsi="Arial" w:cs="Arial"/>
          <w:b/>
          <w:lang w:val="en-US"/>
        </w:rPr>
      </w:pPr>
      <w:r w:rsidRPr="008D7C0C">
        <w:rPr>
          <w:rFonts w:ascii="Arial" w:hAnsi="Arial" w:cs="Arial"/>
          <w:b/>
          <w:lang w:val="en-US"/>
        </w:rPr>
        <w:t>Contractual Requirements</w:t>
      </w:r>
    </w:p>
    <w:p w14:paraId="44126E0D" w14:textId="4A56E4D4" w:rsidR="00331843" w:rsidRPr="008D7C0C" w:rsidRDefault="00331843" w:rsidP="16A8EF8C">
      <w:pPr>
        <w:keepNext/>
        <w:rPr>
          <w:rFonts w:ascii="Arial" w:hAnsi="Arial" w:cs="Arial"/>
          <w:lang w:val="en-US"/>
        </w:rPr>
      </w:pPr>
    </w:p>
    <w:p w14:paraId="6268639F" w14:textId="7AEFD79C" w:rsidR="00331843" w:rsidRPr="008D7C0C" w:rsidRDefault="55B9F926" w:rsidP="16A8EF8C">
      <w:pPr>
        <w:pStyle w:val="SmallHeadline"/>
        <w:rPr>
          <w:rFonts w:ascii="Arial" w:eastAsia="Aptos" w:hAnsi="Arial" w:cs="Arial"/>
          <w:color w:val="000000" w:themeColor="text1"/>
          <w:sz w:val="22"/>
          <w:szCs w:val="22"/>
        </w:rPr>
      </w:pPr>
      <w:r w:rsidRPr="008D7C0C">
        <w:rPr>
          <w:rFonts w:ascii="Arial" w:eastAsia="Aptos" w:hAnsi="Arial" w:cs="Arial"/>
          <w:color w:val="000000" w:themeColor="text1"/>
          <w:sz w:val="22"/>
          <w:szCs w:val="22"/>
          <w:lang w:val="en-US"/>
        </w:rPr>
        <w:t>Availability</w:t>
      </w:r>
    </w:p>
    <w:p w14:paraId="2C706CCD" w14:textId="711798AE" w:rsidR="00331843" w:rsidRPr="008D7C0C" w:rsidRDefault="55B9F926" w:rsidP="16A8EF8C">
      <w:pPr>
        <w:spacing w:after="240"/>
        <w:rPr>
          <w:rFonts w:ascii="Arial" w:eastAsia="Aptos" w:hAnsi="Arial" w:cs="Arial"/>
          <w:color w:val="000000" w:themeColor="text1"/>
        </w:rPr>
      </w:pPr>
      <w:r w:rsidRPr="008D7C0C">
        <w:rPr>
          <w:rFonts w:ascii="Arial" w:eastAsia="Aptos" w:hAnsi="Arial" w:cs="Arial"/>
          <w:color w:val="000000" w:themeColor="text1"/>
          <w:lang w:val="en-US"/>
        </w:rPr>
        <w:t xml:space="preserve">NVE depends on flexible and available consultants. NVE’s suppliers should be able to provide competent consultants at short notice, with a maximum </w:t>
      </w:r>
      <w:proofErr w:type="spellStart"/>
      <w:r w:rsidRPr="008D7C0C">
        <w:rPr>
          <w:rFonts w:ascii="Arial" w:eastAsia="Aptos" w:hAnsi="Arial" w:cs="Arial"/>
          <w:color w:val="000000" w:themeColor="text1"/>
          <w:lang w:val="en-US"/>
        </w:rPr>
        <w:t>mobilisation</w:t>
      </w:r>
      <w:proofErr w:type="spellEnd"/>
      <w:r w:rsidRPr="008D7C0C">
        <w:rPr>
          <w:rFonts w:ascii="Arial" w:eastAsia="Aptos" w:hAnsi="Arial" w:cs="Arial"/>
          <w:color w:val="000000" w:themeColor="text1"/>
          <w:lang w:val="en-US"/>
        </w:rPr>
        <w:t xml:space="preserve"> time of four weeks from call-off. Consultants are expected to attend meetings at NVE’s head office in Oslo or on Teams at short notice.</w:t>
      </w:r>
    </w:p>
    <w:p w14:paraId="4B8ACC0B" w14:textId="7939B408" w:rsidR="00331843" w:rsidRPr="008D7C0C" w:rsidRDefault="55B9F926" w:rsidP="16A8EF8C">
      <w:pPr>
        <w:pStyle w:val="SmallHeadline"/>
        <w:rPr>
          <w:rFonts w:ascii="Arial" w:eastAsia="Aptos" w:hAnsi="Arial" w:cs="Arial"/>
          <w:color w:val="000000" w:themeColor="text1"/>
          <w:sz w:val="22"/>
          <w:szCs w:val="22"/>
        </w:rPr>
      </w:pPr>
      <w:r w:rsidRPr="008D7C0C">
        <w:rPr>
          <w:rFonts w:ascii="Arial" w:eastAsia="Aptos" w:hAnsi="Arial" w:cs="Arial"/>
          <w:color w:val="000000" w:themeColor="text1"/>
          <w:sz w:val="22"/>
          <w:szCs w:val="22"/>
          <w:lang w:val="en-US"/>
        </w:rPr>
        <w:t>Language proficiency</w:t>
      </w:r>
    </w:p>
    <w:p w14:paraId="63A5F2B9" w14:textId="0EEF4252" w:rsidR="00331843" w:rsidRPr="008D7C0C" w:rsidRDefault="55B9F926" w:rsidP="16A8EF8C">
      <w:pPr>
        <w:spacing w:after="240"/>
        <w:rPr>
          <w:rFonts w:ascii="Arial" w:eastAsia="Aptos" w:hAnsi="Arial" w:cs="Arial"/>
          <w:color w:val="000000" w:themeColor="text1"/>
        </w:rPr>
      </w:pPr>
      <w:r w:rsidRPr="008D7C0C">
        <w:rPr>
          <w:rFonts w:ascii="Arial" w:eastAsia="Aptos" w:hAnsi="Arial" w:cs="Arial"/>
          <w:color w:val="000000" w:themeColor="text1"/>
          <w:lang w:val="en-US"/>
        </w:rPr>
        <w:t>All consultants offered must have good English skills (spoken and written). If these requirements are not met, the offer will be rejected</w:t>
      </w:r>
      <w:r w:rsidR="00934187" w:rsidRPr="008D7C0C">
        <w:rPr>
          <w:rFonts w:ascii="Arial" w:eastAsia="Aptos" w:hAnsi="Arial" w:cs="Arial"/>
          <w:color w:val="000000" w:themeColor="text1"/>
          <w:lang w:val="en-US"/>
        </w:rPr>
        <w:t>.</w:t>
      </w:r>
    </w:p>
    <w:p w14:paraId="1CDC7F85" w14:textId="3DD2453A" w:rsidR="00331843" w:rsidRPr="008D7C0C" w:rsidRDefault="00331843" w:rsidP="16A8EF8C">
      <w:pPr>
        <w:spacing w:after="40"/>
        <w:rPr>
          <w:rFonts w:ascii="Arial" w:eastAsia="Aptos" w:hAnsi="Arial" w:cs="Arial"/>
          <w:color w:val="000000" w:themeColor="text1"/>
        </w:rPr>
      </w:pPr>
    </w:p>
    <w:p w14:paraId="6E7F2B46" w14:textId="7EA974D6" w:rsidR="00331843" w:rsidRPr="008D7C0C" w:rsidRDefault="55B9F926" w:rsidP="16A8EF8C">
      <w:pPr>
        <w:pStyle w:val="SmallHeadline"/>
        <w:rPr>
          <w:rFonts w:ascii="Arial" w:eastAsia="Aptos" w:hAnsi="Arial" w:cs="Arial"/>
          <w:color w:val="000000" w:themeColor="text1"/>
          <w:sz w:val="22"/>
          <w:szCs w:val="22"/>
        </w:rPr>
      </w:pPr>
      <w:r w:rsidRPr="008D7C0C">
        <w:rPr>
          <w:rFonts w:ascii="Arial" w:eastAsia="Aptos" w:hAnsi="Arial" w:cs="Arial"/>
          <w:color w:val="000000" w:themeColor="text1"/>
          <w:sz w:val="22"/>
          <w:szCs w:val="22"/>
          <w:lang w:val="en-US"/>
        </w:rPr>
        <w:t>Travel to areas with elevated risk</w:t>
      </w:r>
    </w:p>
    <w:p w14:paraId="1342D3F6" w14:textId="549F0CDE" w:rsidR="00B34C85" w:rsidRPr="008E48AC" w:rsidRDefault="6E696988" w:rsidP="004C4F86">
      <w:pPr>
        <w:spacing w:after="240"/>
        <w:rPr>
          <w:rFonts w:ascii="Arial" w:hAnsi="Arial" w:cs="Arial"/>
          <w:specVanish/>
        </w:rPr>
      </w:pPr>
      <w:r w:rsidRPr="008D7C0C">
        <w:rPr>
          <w:rFonts w:ascii="Arial" w:eastAsia="Aptos" w:hAnsi="Arial" w:cs="Arial"/>
          <w:color w:val="000000" w:themeColor="text1"/>
          <w:lang w:val="en-US"/>
        </w:rPr>
        <w:t>In cases where</w:t>
      </w:r>
      <w:r w:rsidR="5BFAB569" w:rsidRPr="008D7C0C">
        <w:rPr>
          <w:rFonts w:ascii="Arial" w:eastAsia="Aptos" w:hAnsi="Arial" w:cs="Arial"/>
          <w:color w:val="000000" w:themeColor="text1"/>
          <w:lang w:val="en-US"/>
        </w:rPr>
        <w:t xml:space="preserve"> travel to areas with </w:t>
      </w:r>
      <w:proofErr w:type="gramStart"/>
      <w:r w:rsidR="5BFAB569" w:rsidRPr="008D7C0C">
        <w:rPr>
          <w:rFonts w:ascii="Arial" w:eastAsia="Aptos" w:hAnsi="Arial" w:cs="Arial"/>
          <w:color w:val="000000" w:themeColor="text1"/>
          <w:lang w:val="en-US"/>
        </w:rPr>
        <w:t>higher than normal</w:t>
      </w:r>
      <w:proofErr w:type="gramEnd"/>
      <w:r w:rsidR="5BFAB569" w:rsidRPr="008D7C0C">
        <w:rPr>
          <w:rFonts w:ascii="Arial" w:eastAsia="Aptos" w:hAnsi="Arial" w:cs="Arial"/>
          <w:color w:val="000000" w:themeColor="text1"/>
          <w:lang w:val="en-US"/>
        </w:rPr>
        <w:t xml:space="preserve"> risk</w:t>
      </w:r>
      <w:r w:rsidR="268B330C" w:rsidRPr="008D7C0C">
        <w:rPr>
          <w:rFonts w:ascii="Arial" w:eastAsia="Aptos" w:hAnsi="Arial" w:cs="Arial"/>
          <w:color w:val="000000" w:themeColor="text1"/>
          <w:lang w:val="en-US"/>
        </w:rPr>
        <w:t xml:space="preserve"> is </w:t>
      </w:r>
      <w:proofErr w:type="spellStart"/>
      <w:r w:rsidR="268B330C" w:rsidRPr="008D7C0C">
        <w:rPr>
          <w:rFonts w:ascii="Arial" w:eastAsia="Aptos" w:hAnsi="Arial" w:cs="Arial"/>
          <w:color w:val="000000" w:themeColor="text1"/>
          <w:lang w:val="en-US"/>
        </w:rPr>
        <w:t>neccasary</w:t>
      </w:r>
      <w:proofErr w:type="spellEnd"/>
      <w:r w:rsidR="268B330C" w:rsidRPr="008D7C0C">
        <w:rPr>
          <w:rFonts w:ascii="Arial" w:eastAsia="Aptos" w:hAnsi="Arial" w:cs="Arial"/>
          <w:color w:val="000000" w:themeColor="text1"/>
          <w:lang w:val="en-US"/>
        </w:rPr>
        <w:t xml:space="preserve"> for an assignment</w:t>
      </w:r>
      <w:r w:rsidR="5BFAB569" w:rsidRPr="008D7C0C">
        <w:rPr>
          <w:rFonts w:ascii="Arial" w:eastAsia="Aptos" w:hAnsi="Arial" w:cs="Arial"/>
          <w:color w:val="000000" w:themeColor="text1"/>
          <w:lang w:val="en-US"/>
        </w:rPr>
        <w:t xml:space="preserve">, the </w:t>
      </w:r>
      <w:r w:rsidR="7D63D6DE" w:rsidRPr="008D7C0C">
        <w:rPr>
          <w:rFonts w:ascii="Arial" w:eastAsia="Aptos" w:hAnsi="Arial" w:cs="Arial"/>
          <w:color w:val="000000" w:themeColor="text1"/>
          <w:lang w:val="en-US"/>
        </w:rPr>
        <w:t>Customer</w:t>
      </w:r>
      <w:r w:rsidR="5BFAB569" w:rsidRPr="008D7C0C">
        <w:rPr>
          <w:rFonts w:ascii="Arial" w:eastAsia="Aptos" w:hAnsi="Arial" w:cs="Arial"/>
          <w:color w:val="000000" w:themeColor="text1"/>
          <w:lang w:val="en-US"/>
        </w:rPr>
        <w:t xml:space="preserve"> requires that consultants have the necessary knowledge of first aid, stress management and personal conduct. The supplier must confirm that consultants offered for assignments involving travel to at risk areas will meet these requirements before departure. It is the supplier’s responsibility (employer’s duty) to ensure this.</w:t>
      </w:r>
      <w:r w:rsidR="00B34C85" w:rsidRPr="2D980147">
        <w:rPr>
          <w:rFonts w:ascii="Arial" w:hAnsi="Arial" w:cs="Arial"/>
        </w:rPr>
        <w:br w:type="page"/>
      </w:r>
    </w:p>
    <w:p w14:paraId="05CA4EED" w14:textId="77777777" w:rsidR="00B34C85" w:rsidRDefault="00B34C85" w:rsidP="00B34C85">
      <w:pPr>
        <w:rPr>
          <w:rFonts w:ascii="Arial" w:hAnsi="Arial" w:cs="Arial"/>
        </w:rPr>
      </w:pPr>
    </w:p>
    <w:p w14:paraId="3D42834F" w14:textId="77777777" w:rsidR="005910A2" w:rsidRPr="005910A2" w:rsidRDefault="005910A2" w:rsidP="005901B7">
      <w:pPr>
        <w:pStyle w:val="Overskrift1"/>
      </w:pPr>
      <w:bookmarkStart w:id="2" w:name="_Toc423601666"/>
      <w:bookmarkStart w:id="3" w:name="_Toc229660019"/>
      <w:r>
        <w:t>Appendix 2: Procedures for issuing awarding contracts under the Framework Agreement</w:t>
      </w:r>
      <w:bookmarkEnd w:id="2"/>
      <w:bookmarkEnd w:id="3"/>
    </w:p>
    <w:p w14:paraId="3BB443CB" w14:textId="77777777" w:rsidR="005910A2" w:rsidRDefault="005910A2" w:rsidP="00B34C85">
      <w:pPr>
        <w:rPr>
          <w:rFonts w:ascii="Arial" w:hAnsi="Arial" w:cs="Arial"/>
          <w:i/>
          <w:sz w:val="20"/>
          <w:szCs w:val="20"/>
        </w:rPr>
      </w:pPr>
    </w:p>
    <w:p w14:paraId="5766EBB1" w14:textId="77777777" w:rsidR="00166FF2" w:rsidRDefault="00166FF2" w:rsidP="00B34C85">
      <w:pPr>
        <w:rPr>
          <w:rFonts w:ascii="Arial" w:hAnsi="Arial" w:cs="Arial"/>
          <w:i/>
          <w:sz w:val="20"/>
          <w:szCs w:val="20"/>
        </w:rPr>
      </w:pPr>
    </w:p>
    <w:p w14:paraId="226CC729" w14:textId="77777777" w:rsidR="00C655F8" w:rsidRPr="00627A68" w:rsidRDefault="00627A68" w:rsidP="005901B7">
      <w:pPr>
        <w:pStyle w:val="Overskrift2"/>
      </w:pPr>
      <w:r>
        <w:t>The Agreement, clause 2.1 Issuing awarding contracts (call-off procedure)</w:t>
      </w:r>
    </w:p>
    <w:p w14:paraId="7EE8E602" w14:textId="69926534" w:rsidR="005910A2" w:rsidRDefault="005910A2" w:rsidP="2D980147">
      <w:pPr>
        <w:rPr>
          <w:rFonts w:ascii="Arial" w:hAnsi="Arial"/>
        </w:rPr>
      </w:pPr>
    </w:p>
    <w:p w14:paraId="2E6FCFFB" w14:textId="41740455" w:rsidR="005910A2" w:rsidRPr="008D7C0C" w:rsidRDefault="586DE9B6" w:rsidP="66393E42">
      <w:pPr>
        <w:shd w:val="clear" w:color="auto" w:fill="FFFFFF" w:themeFill="background1"/>
        <w:rPr>
          <w:rFonts w:ascii="Arial" w:eastAsia="Calibri" w:hAnsi="Arial" w:cs="Arial"/>
          <w:color w:val="4F81BD" w:themeColor="accent1"/>
        </w:rPr>
      </w:pPr>
      <w:r w:rsidRPr="008D7C0C">
        <w:rPr>
          <w:rFonts w:ascii="Arial" w:eastAsia="Calibri" w:hAnsi="Arial" w:cs="Arial"/>
          <w:lang w:val="en"/>
        </w:rPr>
        <w:t xml:space="preserve">The award of contracts under the framework agreement will be carried out as </w:t>
      </w:r>
      <w:proofErr w:type="gramStart"/>
      <w:r w:rsidRPr="008D7C0C">
        <w:rPr>
          <w:rFonts w:ascii="Arial" w:eastAsia="Calibri" w:hAnsi="Arial" w:cs="Arial"/>
          <w:lang w:val="en"/>
        </w:rPr>
        <w:t>mini-competitions</w:t>
      </w:r>
      <w:proofErr w:type="gramEnd"/>
      <w:r w:rsidRPr="008D7C0C">
        <w:rPr>
          <w:rFonts w:ascii="Arial" w:eastAsia="Calibri" w:hAnsi="Arial" w:cs="Arial"/>
          <w:lang w:val="en"/>
        </w:rPr>
        <w:t xml:space="preserve"> between the suppliers who have been awarded contracts under the framework agreement.</w:t>
      </w:r>
    </w:p>
    <w:p w14:paraId="6BF9DC2E" w14:textId="282BCDAE" w:rsidR="005910A2" w:rsidRPr="008D7C0C" w:rsidRDefault="005910A2" w:rsidP="444189A6">
      <w:pPr>
        <w:shd w:val="clear" w:color="auto" w:fill="FFFFFF" w:themeFill="background1"/>
        <w:rPr>
          <w:rFonts w:ascii="Arial" w:eastAsia="Calibri" w:hAnsi="Arial" w:cs="Arial"/>
          <w:color w:val="4F81BD" w:themeColor="accent1"/>
        </w:rPr>
      </w:pPr>
    </w:p>
    <w:p w14:paraId="64B40D3D" w14:textId="00EC8A95" w:rsidR="005910A2" w:rsidRPr="008D7C0C" w:rsidRDefault="0A608C46" w:rsidP="1FD652DE">
      <w:pPr>
        <w:shd w:val="clear" w:color="auto" w:fill="FFFFFF" w:themeFill="background1"/>
        <w:rPr>
          <w:rFonts w:ascii="Arial" w:eastAsia="Calibri" w:hAnsi="Arial" w:cs="Arial"/>
          <w:color w:val="4F80BD"/>
          <w:lang w:val="en-US"/>
        </w:rPr>
      </w:pPr>
      <w:r w:rsidRPr="008D7C0C">
        <w:rPr>
          <w:rFonts w:ascii="Arial" w:eastAsia="Calibri" w:hAnsi="Arial" w:cs="Arial"/>
          <w:lang w:val="en-US"/>
        </w:rPr>
        <w:t xml:space="preserve">For call-offs </w:t>
      </w:r>
      <w:r w:rsidRPr="008D7C0C">
        <w:rPr>
          <w:rFonts w:ascii="Arial" w:eastAsia="Calibri" w:hAnsi="Arial" w:cs="Arial"/>
          <w:lang w:val="en"/>
        </w:rPr>
        <w:t>under 600</w:t>
      </w:r>
      <w:r w:rsidR="008A78D4" w:rsidRPr="008D7C0C">
        <w:rPr>
          <w:rFonts w:ascii="Arial" w:eastAsia="Calibri" w:hAnsi="Arial" w:cs="Arial"/>
          <w:lang w:val="en"/>
        </w:rPr>
        <w:t xml:space="preserve"> 000</w:t>
      </w:r>
      <w:r w:rsidRPr="008D7C0C">
        <w:rPr>
          <w:rFonts w:ascii="Arial" w:eastAsia="Calibri" w:hAnsi="Arial" w:cs="Arial"/>
          <w:lang w:val="en"/>
        </w:rPr>
        <w:t xml:space="preserve"> NOK, only one award criterion will be used, which will be the assessment of CVs. In this case, </w:t>
      </w:r>
      <w:proofErr w:type="gramStart"/>
      <w:r w:rsidRPr="008D7C0C">
        <w:rPr>
          <w:rFonts w:ascii="Arial" w:eastAsia="Calibri" w:hAnsi="Arial" w:cs="Arial"/>
          <w:lang w:val="en"/>
        </w:rPr>
        <w:t>offered resources</w:t>
      </w:r>
      <w:proofErr w:type="gramEnd"/>
      <w:r w:rsidRPr="008D7C0C">
        <w:rPr>
          <w:rFonts w:ascii="Arial" w:eastAsia="Calibri" w:hAnsi="Arial" w:cs="Arial"/>
          <w:lang w:val="en"/>
        </w:rPr>
        <w:t xml:space="preserve"> will be invoiced according to the hourly rates as stated in Appendix 5.</w:t>
      </w:r>
      <w:r w:rsidRPr="008D7C0C">
        <w:rPr>
          <w:rFonts w:ascii="Arial" w:eastAsia="Calibri" w:hAnsi="Arial" w:cs="Arial"/>
          <w:lang w:val="en-US"/>
        </w:rPr>
        <w:t xml:space="preserve"> </w:t>
      </w:r>
    </w:p>
    <w:p w14:paraId="43DBF1E2" w14:textId="6964403D" w:rsidR="005910A2" w:rsidRPr="008D7C0C" w:rsidRDefault="005910A2" w:rsidP="6CF6AB1E">
      <w:pPr>
        <w:shd w:val="clear" w:color="auto" w:fill="FFFFFF" w:themeFill="background1"/>
        <w:rPr>
          <w:rFonts w:ascii="Arial" w:eastAsia="Calibri" w:hAnsi="Arial" w:cs="Arial"/>
          <w:color w:val="4F80BD"/>
          <w:lang w:val="en-US"/>
        </w:rPr>
      </w:pPr>
    </w:p>
    <w:p w14:paraId="66591602" w14:textId="18E6093C" w:rsidR="005910A2" w:rsidRPr="008D7C0C" w:rsidRDefault="0AA0138A" w:rsidP="444189A6">
      <w:pPr>
        <w:shd w:val="clear" w:color="auto" w:fill="FFFFFF" w:themeFill="background1"/>
        <w:rPr>
          <w:rFonts w:ascii="Arial" w:eastAsia="Calibri" w:hAnsi="Arial" w:cs="Arial"/>
          <w:color w:val="000000" w:themeColor="text1"/>
          <w:lang w:val="en-US"/>
        </w:rPr>
      </w:pPr>
      <w:r w:rsidRPr="008D7C0C">
        <w:rPr>
          <w:rFonts w:ascii="Arial" w:eastAsia="Calibri" w:hAnsi="Arial" w:cs="Arial"/>
          <w:color w:val="000000" w:themeColor="text1"/>
        </w:rPr>
        <w:t>In call-offs the supplier may offer local personnel. Rates proposed for local staff is expected to reflect t</w:t>
      </w:r>
      <w:r w:rsidR="495EB7C3" w:rsidRPr="008D7C0C">
        <w:rPr>
          <w:rFonts w:ascii="Arial" w:eastAsia="Calibri" w:hAnsi="Arial" w:cs="Arial"/>
          <w:color w:val="000000" w:themeColor="text1"/>
        </w:rPr>
        <w:t>he</w:t>
      </w:r>
      <w:r w:rsidRPr="008D7C0C">
        <w:rPr>
          <w:rFonts w:ascii="Arial" w:eastAsia="Calibri" w:hAnsi="Arial" w:cs="Arial"/>
          <w:color w:val="000000" w:themeColor="text1"/>
        </w:rPr>
        <w:t xml:space="preserve"> local cost levels for personnel</w:t>
      </w:r>
      <w:r w:rsidR="14E2792F" w:rsidRPr="008D7C0C">
        <w:rPr>
          <w:rFonts w:ascii="Arial" w:eastAsia="Calibri" w:hAnsi="Arial" w:cs="Arial"/>
          <w:color w:val="000000" w:themeColor="text1"/>
        </w:rPr>
        <w:t>.</w:t>
      </w:r>
    </w:p>
    <w:p w14:paraId="20B0B049" w14:textId="36081875" w:rsidR="005910A2" w:rsidRPr="008D7C0C" w:rsidRDefault="005910A2" w:rsidP="6CF6AB1E">
      <w:pPr>
        <w:rPr>
          <w:rFonts w:ascii="Arial" w:hAnsi="Arial" w:cs="Arial"/>
        </w:rPr>
      </w:pPr>
    </w:p>
    <w:p w14:paraId="1148F013" w14:textId="6E0ABA80" w:rsidR="005910A2" w:rsidRPr="008D7C0C" w:rsidRDefault="14C23DB2" w:rsidP="6CF6AB1E">
      <w:pPr>
        <w:shd w:val="clear" w:color="auto" w:fill="FFFFFF" w:themeFill="background1"/>
        <w:rPr>
          <w:rFonts w:ascii="Arial" w:eastAsia="Calibri" w:hAnsi="Arial" w:cs="Arial"/>
          <w:color w:val="000000" w:themeColor="text1"/>
          <w:lang w:val="en-US"/>
        </w:rPr>
      </w:pPr>
      <w:r w:rsidRPr="008D7C0C">
        <w:rPr>
          <w:rFonts w:ascii="Arial" w:eastAsia="Calibri" w:hAnsi="Arial" w:cs="Arial"/>
          <w:color w:val="000000" w:themeColor="text1"/>
          <w:lang w:val="en-US"/>
        </w:rPr>
        <w:t xml:space="preserve">For other </w:t>
      </w:r>
      <w:proofErr w:type="gramStart"/>
      <w:r w:rsidRPr="008D7C0C">
        <w:rPr>
          <w:rFonts w:ascii="Arial" w:eastAsia="Calibri" w:hAnsi="Arial" w:cs="Arial"/>
          <w:color w:val="000000" w:themeColor="text1"/>
          <w:lang w:val="en-US"/>
        </w:rPr>
        <w:t>mini-competitions</w:t>
      </w:r>
      <w:proofErr w:type="gramEnd"/>
      <w:r w:rsidRPr="008D7C0C">
        <w:rPr>
          <w:rFonts w:ascii="Arial" w:eastAsia="Calibri" w:hAnsi="Arial" w:cs="Arial"/>
          <w:color w:val="000000" w:themeColor="text1"/>
          <w:lang w:val="en-US"/>
        </w:rPr>
        <w:t>, the Customer will award the contract to the bidder who has submitted the best offer based on the following award criteria:</w:t>
      </w:r>
    </w:p>
    <w:p w14:paraId="0D0F24E7" w14:textId="4201751B" w:rsidR="005910A2" w:rsidRPr="008D7C0C" w:rsidRDefault="149A6462" w:rsidP="0050704F">
      <w:pPr>
        <w:pStyle w:val="Listeavsnitt"/>
        <w:numPr>
          <w:ilvl w:val="0"/>
          <w:numId w:val="2"/>
        </w:numPr>
        <w:rPr>
          <w:rFonts w:ascii="Arial" w:eastAsia="Calibri" w:hAnsi="Arial" w:cs="Arial"/>
          <w:color w:val="000000" w:themeColor="text1"/>
          <w:lang w:val="en-US"/>
        </w:rPr>
      </w:pPr>
      <w:r w:rsidRPr="008D7C0C">
        <w:rPr>
          <w:rFonts w:ascii="Arial" w:eastAsia="Calibri" w:hAnsi="Arial" w:cs="Arial"/>
          <w:color w:val="000000" w:themeColor="text1"/>
          <w:u w:val="single"/>
          <w:lang w:val="en"/>
        </w:rPr>
        <w:t>Price:</w:t>
      </w:r>
      <w:r w:rsidRPr="008D7C0C">
        <w:rPr>
          <w:rFonts w:ascii="Arial" w:eastAsia="Calibri" w:hAnsi="Arial" w:cs="Arial"/>
          <w:color w:val="000000" w:themeColor="text1"/>
          <w:lang w:val="en"/>
        </w:rPr>
        <w:t xml:space="preserve"> Most often the total price for the assignment. The hourly rates offered in </w:t>
      </w:r>
      <w:proofErr w:type="gramStart"/>
      <w:r w:rsidRPr="008D7C0C">
        <w:rPr>
          <w:rFonts w:ascii="Arial" w:eastAsia="Calibri" w:hAnsi="Arial" w:cs="Arial"/>
          <w:color w:val="000000" w:themeColor="text1"/>
          <w:lang w:val="en"/>
        </w:rPr>
        <w:t>mini-competitions</w:t>
      </w:r>
      <w:proofErr w:type="gramEnd"/>
      <w:r w:rsidRPr="008D7C0C">
        <w:rPr>
          <w:rFonts w:ascii="Arial" w:eastAsia="Calibri" w:hAnsi="Arial" w:cs="Arial"/>
          <w:color w:val="000000" w:themeColor="text1"/>
          <w:lang w:val="en"/>
        </w:rPr>
        <w:t xml:space="preserve"> must not exceed the hourly rate stated in </w:t>
      </w:r>
      <w:r w:rsidR="000779A0" w:rsidRPr="008D7C0C">
        <w:rPr>
          <w:rFonts w:ascii="Arial" w:eastAsia="Calibri" w:hAnsi="Arial" w:cs="Arial"/>
          <w:color w:val="000000" w:themeColor="text1"/>
          <w:lang w:val="en"/>
        </w:rPr>
        <w:t>Appendix 5.</w:t>
      </w:r>
      <w:r w:rsidRPr="008D7C0C">
        <w:rPr>
          <w:rFonts w:ascii="Arial" w:eastAsia="Calibri" w:hAnsi="Arial" w:cs="Arial"/>
          <w:color w:val="000000" w:themeColor="text1"/>
          <w:lang w:val="en"/>
        </w:rPr>
        <w:t xml:space="preserve"> </w:t>
      </w:r>
    </w:p>
    <w:p w14:paraId="0B8A014D" w14:textId="46099588" w:rsidR="005910A2" w:rsidRPr="008D7C0C" w:rsidRDefault="61303083" w:rsidP="0050704F">
      <w:pPr>
        <w:pStyle w:val="Listeavsnitt"/>
        <w:numPr>
          <w:ilvl w:val="0"/>
          <w:numId w:val="2"/>
        </w:numPr>
        <w:rPr>
          <w:rFonts w:ascii="Arial" w:hAnsi="Arial" w:cs="Arial"/>
          <w:lang w:val="en-US"/>
        </w:rPr>
      </w:pPr>
      <w:r w:rsidRPr="008D7C0C">
        <w:rPr>
          <w:rFonts w:ascii="Arial" w:eastAsia="Calibri" w:hAnsi="Arial" w:cs="Arial"/>
          <w:color w:val="000000" w:themeColor="text1"/>
          <w:u w:val="single"/>
          <w:lang w:val="en"/>
        </w:rPr>
        <w:t xml:space="preserve">Quality: </w:t>
      </w:r>
      <w:r w:rsidRPr="008D7C0C">
        <w:rPr>
          <w:rFonts w:ascii="Arial" w:eastAsia="Calibri" w:hAnsi="Arial" w:cs="Arial"/>
          <w:color w:val="000000" w:themeColor="text1"/>
          <w:lang w:val="en"/>
        </w:rPr>
        <w:t>Including, for example, assignment-specific expertise and experience, availability, solution description and assignment understanding</w:t>
      </w:r>
    </w:p>
    <w:p w14:paraId="3CD061E1" w14:textId="726B935E" w:rsidR="005910A2" w:rsidRPr="008D7C0C" w:rsidRDefault="21EB36E7" w:rsidP="444189A6">
      <w:pPr>
        <w:shd w:val="clear" w:color="auto" w:fill="FFFFFF" w:themeFill="background1"/>
        <w:rPr>
          <w:rFonts w:ascii="Arial" w:hAnsi="Arial" w:cs="Arial"/>
        </w:rPr>
      </w:pPr>
      <w:r w:rsidRPr="008D7C0C">
        <w:rPr>
          <w:rFonts w:ascii="Arial" w:eastAsia="Calibri" w:hAnsi="Arial" w:cs="Arial"/>
          <w:color w:val="4F81BD" w:themeColor="accent1"/>
          <w:lang w:val="en-US"/>
        </w:rPr>
        <w:t xml:space="preserve">. </w:t>
      </w:r>
    </w:p>
    <w:p w14:paraId="2970D56E" w14:textId="1F536001" w:rsidR="3A5D838B" w:rsidRPr="008D7C0C" w:rsidRDefault="3A5D838B" w:rsidP="6CF6AB1E">
      <w:pPr>
        <w:rPr>
          <w:rFonts w:ascii="Arial" w:eastAsia="Calibri" w:hAnsi="Arial" w:cs="Arial"/>
          <w:color w:val="000000" w:themeColor="text1"/>
          <w:lang w:val="en-US"/>
        </w:rPr>
      </w:pPr>
      <w:r w:rsidRPr="008D7C0C">
        <w:rPr>
          <w:rFonts w:ascii="Arial" w:eastAsia="Calibri" w:hAnsi="Arial" w:cs="Arial"/>
          <w:color w:val="000000" w:themeColor="text1"/>
          <w:lang w:val="en-US"/>
        </w:rPr>
        <w:t xml:space="preserve">Specification and </w:t>
      </w:r>
      <w:proofErr w:type="gramStart"/>
      <w:r w:rsidRPr="008D7C0C">
        <w:rPr>
          <w:rFonts w:ascii="Arial" w:eastAsia="Calibri" w:hAnsi="Arial" w:cs="Arial"/>
          <w:color w:val="000000" w:themeColor="text1"/>
          <w:lang w:val="en-US"/>
        </w:rPr>
        <w:t>weighting</w:t>
      </w:r>
      <w:proofErr w:type="gramEnd"/>
      <w:r w:rsidRPr="008D7C0C">
        <w:rPr>
          <w:rFonts w:ascii="Arial" w:eastAsia="Calibri" w:hAnsi="Arial" w:cs="Arial"/>
          <w:color w:val="000000" w:themeColor="text1"/>
          <w:lang w:val="en-US"/>
        </w:rPr>
        <w:t xml:space="preserve"> of the established award criteria will be provided for each </w:t>
      </w:r>
      <w:proofErr w:type="gramStart"/>
      <w:r w:rsidRPr="008D7C0C">
        <w:rPr>
          <w:rFonts w:ascii="Arial" w:eastAsia="Calibri" w:hAnsi="Arial" w:cs="Arial"/>
          <w:color w:val="000000" w:themeColor="text1"/>
          <w:lang w:val="en-US"/>
        </w:rPr>
        <w:t>mini-competition</w:t>
      </w:r>
      <w:proofErr w:type="gramEnd"/>
      <w:r w:rsidRPr="008D7C0C">
        <w:rPr>
          <w:rFonts w:ascii="Arial" w:eastAsia="Calibri" w:hAnsi="Arial" w:cs="Arial"/>
          <w:color w:val="000000" w:themeColor="text1"/>
          <w:lang w:val="en-US"/>
        </w:rPr>
        <w:t>. Using only one award criterion may also be considered.</w:t>
      </w:r>
    </w:p>
    <w:p w14:paraId="00AAFF1F" w14:textId="77777777" w:rsidR="000B767B" w:rsidRPr="008D7C0C" w:rsidRDefault="000B767B" w:rsidP="444189A6">
      <w:pPr>
        <w:shd w:val="clear" w:color="auto" w:fill="FFFFFF" w:themeFill="background1"/>
        <w:rPr>
          <w:rFonts w:ascii="Arial" w:eastAsia="Calibri" w:hAnsi="Arial" w:cs="Arial"/>
          <w:color w:val="4F81BD" w:themeColor="accent1"/>
          <w:lang w:val="en-US"/>
        </w:rPr>
      </w:pPr>
    </w:p>
    <w:p w14:paraId="75252B29" w14:textId="01EB0AB1" w:rsidR="7FD71570" w:rsidRPr="008D7C0C" w:rsidRDefault="7FD71570" w:rsidP="6CF6AB1E">
      <w:pPr>
        <w:shd w:val="clear" w:color="auto" w:fill="FFFFFF" w:themeFill="background1"/>
        <w:rPr>
          <w:rFonts w:ascii="Arial" w:eastAsia="Calibri" w:hAnsi="Arial" w:cs="Arial"/>
          <w:color w:val="000000" w:themeColor="text1"/>
          <w:lang w:val="en-US"/>
        </w:rPr>
      </w:pPr>
      <w:r w:rsidRPr="008D7C0C">
        <w:rPr>
          <w:rFonts w:ascii="Arial" w:eastAsia="Calibri" w:hAnsi="Arial" w:cs="Arial"/>
          <w:color w:val="000000" w:themeColor="text1"/>
          <w:lang w:val="en"/>
        </w:rPr>
        <w:t xml:space="preserve">The customer reserves the right to conduct interviews </w:t>
      </w:r>
      <w:proofErr w:type="gramStart"/>
      <w:r w:rsidRPr="008D7C0C">
        <w:rPr>
          <w:rFonts w:ascii="Arial" w:eastAsia="Calibri" w:hAnsi="Arial" w:cs="Arial"/>
          <w:color w:val="000000" w:themeColor="text1"/>
          <w:lang w:val="en"/>
        </w:rPr>
        <w:t>of</w:t>
      </w:r>
      <w:proofErr w:type="gramEnd"/>
      <w:r w:rsidRPr="008D7C0C">
        <w:rPr>
          <w:rFonts w:ascii="Arial" w:eastAsia="Calibri" w:hAnsi="Arial" w:cs="Arial"/>
          <w:color w:val="000000" w:themeColor="text1"/>
          <w:lang w:val="en"/>
        </w:rPr>
        <w:t xml:space="preserve"> </w:t>
      </w:r>
      <w:proofErr w:type="gramStart"/>
      <w:r w:rsidRPr="008D7C0C">
        <w:rPr>
          <w:rFonts w:ascii="Arial" w:eastAsia="Calibri" w:hAnsi="Arial" w:cs="Arial"/>
          <w:color w:val="000000" w:themeColor="text1"/>
          <w:lang w:val="en"/>
        </w:rPr>
        <w:t>offered consultants</w:t>
      </w:r>
      <w:proofErr w:type="gramEnd"/>
      <w:r w:rsidRPr="008D7C0C">
        <w:rPr>
          <w:rFonts w:ascii="Arial" w:eastAsia="Calibri" w:hAnsi="Arial" w:cs="Arial"/>
          <w:color w:val="000000" w:themeColor="text1"/>
          <w:lang w:val="en"/>
        </w:rPr>
        <w:t xml:space="preserve"> in </w:t>
      </w:r>
      <w:proofErr w:type="gramStart"/>
      <w:r w:rsidRPr="008D7C0C">
        <w:rPr>
          <w:rFonts w:ascii="Arial" w:eastAsia="Calibri" w:hAnsi="Arial" w:cs="Arial"/>
          <w:color w:val="000000" w:themeColor="text1"/>
          <w:lang w:val="en"/>
        </w:rPr>
        <w:t>mini-competitions</w:t>
      </w:r>
      <w:proofErr w:type="gramEnd"/>
      <w:r w:rsidRPr="008D7C0C">
        <w:rPr>
          <w:rFonts w:ascii="Arial" w:eastAsia="Calibri" w:hAnsi="Arial" w:cs="Arial"/>
          <w:color w:val="000000" w:themeColor="text1"/>
          <w:lang w:val="en"/>
        </w:rPr>
        <w:t>.</w:t>
      </w:r>
    </w:p>
    <w:p w14:paraId="6321334A" w14:textId="2A601AF3" w:rsidR="2D980147" w:rsidRPr="008D7C0C" w:rsidRDefault="2D980147" w:rsidP="2D980147">
      <w:pPr>
        <w:shd w:val="clear" w:color="auto" w:fill="FFFFFF" w:themeFill="background1"/>
        <w:rPr>
          <w:rFonts w:ascii="Arial" w:eastAsia="Calibri" w:hAnsi="Arial" w:cs="Arial"/>
          <w:color w:val="4F81BD" w:themeColor="accent1"/>
          <w:lang w:val="en-US"/>
        </w:rPr>
      </w:pPr>
    </w:p>
    <w:p w14:paraId="03C06092" w14:textId="2CC1B5FD" w:rsidR="7FD71570" w:rsidRPr="008D7C0C" w:rsidRDefault="7FD71570" w:rsidP="6CF6AB1E">
      <w:pPr>
        <w:shd w:val="clear" w:color="auto" w:fill="FFFFFF" w:themeFill="background1"/>
        <w:rPr>
          <w:rFonts w:ascii="Arial" w:eastAsia="Calibri" w:hAnsi="Arial" w:cs="Arial"/>
          <w:color w:val="000000" w:themeColor="text1"/>
          <w:lang w:val="en-US"/>
        </w:rPr>
      </w:pPr>
      <w:r w:rsidRPr="008D7C0C">
        <w:rPr>
          <w:rFonts w:ascii="Arial" w:eastAsia="Calibri" w:hAnsi="Arial" w:cs="Arial"/>
          <w:color w:val="000000" w:themeColor="text1"/>
          <w:lang w:val="en"/>
        </w:rPr>
        <w:t xml:space="preserve">It may be appropriate to conduct </w:t>
      </w:r>
      <w:proofErr w:type="gramStart"/>
      <w:r w:rsidRPr="008D7C0C">
        <w:rPr>
          <w:rFonts w:ascii="Arial" w:eastAsia="Calibri" w:hAnsi="Arial" w:cs="Arial"/>
          <w:color w:val="000000" w:themeColor="text1"/>
          <w:lang w:val="en"/>
        </w:rPr>
        <w:t>mini-competitions</w:t>
      </w:r>
      <w:proofErr w:type="gramEnd"/>
      <w:r w:rsidRPr="008D7C0C">
        <w:rPr>
          <w:rFonts w:ascii="Arial" w:eastAsia="Calibri" w:hAnsi="Arial" w:cs="Arial"/>
          <w:color w:val="000000" w:themeColor="text1"/>
          <w:lang w:val="en"/>
        </w:rPr>
        <w:t xml:space="preserve"> through negotiations.</w:t>
      </w:r>
    </w:p>
    <w:p w14:paraId="77F9963E" w14:textId="6104A455" w:rsidR="005910A2" w:rsidRPr="008D7C0C" w:rsidRDefault="005910A2" w:rsidP="444189A6">
      <w:pPr>
        <w:shd w:val="clear" w:color="auto" w:fill="FFFFFF" w:themeFill="background1"/>
        <w:rPr>
          <w:rFonts w:ascii="Arial" w:eastAsia="Calibri" w:hAnsi="Arial" w:cs="Arial"/>
          <w:color w:val="4F81BD" w:themeColor="accent1"/>
          <w:lang w:val="en-US"/>
        </w:rPr>
      </w:pPr>
    </w:p>
    <w:p w14:paraId="38C37E11" w14:textId="3C88C102" w:rsidR="35960D04" w:rsidRPr="008D7C0C" w:rsidRDefault="35960D04" w:rsidP="6CF6AB1E">
      <w:pPr>
        <w:shd w:val="clear" w:color="auto" w:fill="FFFFFF" w:themeFill="background1"/>
        <w:rPr>
          <w:rFonts w:ascii="Arial" w:eastAsia="Calibri" w:hAnsi="Arial" w:cs="Arial"/>
          <w:color w:val="000000" w:themeColor="text1"/>
          <w:lang w:val="en-US"/>
        </w:rPr>
      </w:pPr>
      <w:proofErr w:type="gramStart"/>
      <w:r w:rsidRPr="008D7C0C">
        <w:rPr>
          <w:rFonts w:ascii="Arial" w:eastAsia="Calibri" w:hAnsi="Arial" w:cs="Arial"/>
          <w:color w:val="000000" w:themeColor="text1"/>
          <w:lang w:val="en"/>
        </w:rPr>
        <w:t>Mini-competitions</w:t>
      </w:r>
      <w:proofErr w:type="gramEnd"/>
      <w:r w:rsidRPr="008D7C0C">
        <w:rPr>
          <w:rFonts w:ascii="Arial" w:eastAsia="Calibri" w:hAnsi="Arial" w:cs="Arial"/>
          <w:color w:val="000000" w:themeColor="text1"/>
          <w:lang w:val="en"/>
        </w:rPr>
        <w:t xml:space="preserve"> over 600</w:t>
      </w:r>
      <w:r w:rsidR="000A7EDA" w:rsidRPr="008D7C0C">
        <w:rPr>
          <w:rFonts w:ascii="Arial" w:eastAsia="Calibri" w:hAnsi="Arial" w:cs="Arial"/>
          <w:color w:val="000000" w:themeColor="text1"/>
          <w:lang w:val="en"/>
        </w:rPr>
        <w:t xml:space="preserve"> 000 </w:t>
      </w:r>
      <w:r w:rsidRPr="008D7C0C">
        <w:rPr>
          <w:rFonts w:ascii="Arial" w:eastAsia="Calibri" w:hAnsi="Arial" w:cs="Arial"/>
          <w:color w:val="000000" w:themeColor="text1"/>
          <w:lang w:val="en"/>
        </w:rPr>
        <w:t>NOK will be conducted via the Customer's tender documentation tool Mercell. The smaller competitions will be conducted by email correspondence.</w:t>
      </w:r>
    </w:p>
    <w:p w14:paraId="2BA07049" w14:textId="126373C6" w:rsidR="005910A2" w:rsidRPr="008D7C0C" w:rsidRDefault="005910A2" w:rsidP="444189A6">
      <w:pPr>
        <w:shd w:val="clear" w:color="auto" w:fill="FFFFFF" w:themeFill="background1"/>
        <w:rPr>
          <w:rFonts w:ascii="Arial" w:eastAsia="Calibri" w:hAnsi="Arial" w:cs="Arial"/>
          <w:color w:val="4F81BD" w:themeColor="accent1"/>
          <w:lang w:val="en-US"/>
        </w:rPr>
      </w:pPr>
    </w:p>
    <w:p w14:paraId="09F36F56" w14:textId="29B493D3" w:rsidR="66393E42" w:rsidRPr="008D7C0C" w:rsidRDefault="267507E3" w:rsidP="66393E42">
      <w:pPr>
        <w:rPr>
          <w:rFonts w:ascii="Arial" w:hAnsi="Arial" w:cs="Arial"/>
        </w:rPr>
      </w:pPr>
      <w:r w:rsidRPr="008D7C0C">
        <w:rPr>
          <w:rFonts w:ascii="Arial" w:eastAsia="Calibri" w:hAnsi="Arial" w:cs="Arial"/>
          <w:color w:val="000000" w:themeColor="text1"/>
          <w:lang w:val="en-US"/>
        </w:rPr>
        <w:t xml:space="preserve">There is no obligation to submit a bid, but Suppliers are requested to submit bids in </w:t>
      </w:r>
      <w:proofErr w:type="gramStart"/>
      <w:r w:rsidRPr="008D7C0C">
        <w:rPr>
          <w:rFonts w:ascii="Arial" w:eastAsia="Calibri" w:hAnsi="Arial" w:cs="Arial"/>
          <w:color w:val="000000" w:themeColor="text1"/>
          <w:lang w:val="en-US"/>
        </w:rPr>
        <w:t>mini-competitions</w:t>
      </w:r>
      <w:proofErr w:type="gramEnd"/>
      <w:r w:rsidRPr="008D7C0C">
        <w:rPr>
          <w:rFonts w:ascii="Arial" w:eastAsia="Calibri" w:hAnsi="Arial" w:cs="Arial"/>
          <w:color w:val="000000" w:themeColor="text1"/>
          <w:lang w:val="en-US"/>
        </w:rPr>
        <w:t xml:space="preserve">. Preferably, the </w:t>
      </w:r>
      <w:proofErr w:type="gramStart"/>
      <w:r w:rsidRPr="008D7C0C">
        <w:rPr>
          <w:rFonts w:ascii="Arial" w:eastAsia="Calibri" w:hAnsi="Arial" w:cs="Arial"/>
          <w:color w:val="000000" w:themeColor="text1"/>
          <w:lang w:val="en-US"/>
        </w:rPr>
        <w:t>consultant</w:t>
      </w:r>
      <w:proofErr w:type="gramEnd"/>
      <w:r w:rsidRPr="008D7C0C">
        <w:rPr>
          <w:rFonts w:ascii="Arial" w:eastAsia="Calibri" w:hAnsi="Arial" w:cs="Arial"/>
          <w:color w:val="000000" w:themeColor="text1"/>
          <w:lang w:val="en-US"/>
        </w:rPr>
        <w:t xml:space="preserve">(s) who were part of the bid </w:t>
      </w:r>
      <w:r w:rsidR="00B409C2" w:rsidRPr="008D7C0C">
        <w:rPr>
          <w:rFonts w:ascii="Arial" w:eastAsia="Calibri" w:hAnsi="Arial" w:cs="Arial"/>
          <w:color w:val="000000" w:themeColor="text1"/>
          <w:lang w:val="en-US"/>
        </w:rPr>
        <w:t xml:space="preserve">for the framework agreement </w:t>
      </w:r>
      <w:r w:rsidRPr="008D7C0C">
        <w:rPr>
          <w:rFonts w:ascii="Arial" w:eastAsia="Calibri" w:hAnsi="Arial" w:cs="Arial"/>
          <w:color w:val="000000" w:themeColor="text1"/>
          <w:lang w:val="en-US"/>
        </w:rPr>
        <w:t>should be offered. Alternatively, consultants with similar expertise may be offered.</w:t>
      </w:r>
    </w:p>
    <w:p w14:paraId="4F7A4A1C" w14:textId="5C56C228" w:rsidR="44346592" w:rsidRPr="008D7C0C" w:rsidRDefault="44346592" w:rsidP="44346592">
      <w:pPr>
        <w:rPr>
          <w:rFonts w:ascii="Arial" w:eastAsia="Calibri" w:hAnsi="Arial" w:cs="Arial"/>
          <w:color w:val="000000" w:themeColor="text1"/>
          <w:lang w:val="en"/>
        </w:rPr>
      </w:pPr>
    </w:p>
    <w:p w14:paraId="1C8EB1C4" w14:textId="443F2E8B" w:rsidR="12518A36" w:rsidRPr="008D7C0C" w:rsidRDefault="12518A36" w:rsidP="66393E42">
      <w:pPr>
        <w:rPr>
          <w:rFonts w:ascii="Arial" w:eastAsia="Calibri" w:hAnsi="Arial" w:cs="Arial"/>
          <w:color w:val="000000" w:themeColor="text1"/>
          <w:lang w:val="en-US"/>
        </w:rPr>
      </w:pPr>
      <w:r w:rsidRPr="008D7C0C">
        <w:rPr>
          <w:rFonts w:ascii="Arial" w:eastAsia="Calibri" w:hAnsi="Arial" w:cs="Arial"/>
          <w:color w:val="000000" w:themeColor="text1"/>
        </w:rPr>
        <w:t xml:space="preserve">For call-off orders made during the contract period, execution of the work relating to the </w:t>
      </w:r>
      <w:r w:rsidRPr="008D7C0C">
        <w:rPr>
          <w:rFonts w:ascii="Arial" w:eastAsia="Calibri" w:hAnsi="Arial" w:cs="Arial"/>
          <w:color w:val="000000" w:themeColor="text1"/>
          <w:lang w:val="en-US"/>
        </w:rPr>
        <w:t>call-off may extend beyond the contract period if it is impractical to change supplier during the execution period.</w:t>
      </w:r>
    </w:p>
    <w:p w14:paraId="3D11764E" w14:textId="56104425" w:rsidR="66393E42" w:rsidRPr="008D7C0C" w:rsidRDefault="66393E42" w:rsidP="66393E42">
      <w:pPr>
        <w:rPr>
          <w:rFonts w:ascii="Arial" w:eastAsia="Calibri" w:hAnsi="Arial" w:cs="Arial"/>
          <w:color w:val="4F80BD"/>
          <w:highlight w:val="yellow"/>
        </w:rPr>
      </w:pPr>
    </w:p>
    <w:p w14:paraId="690ED891" w14:textId="2ED82EB9" w:rsidR="00B34C85" w:rsidRPr="008D7C0C" w:rsidRDefault="5753C2A1" w:rsidP="005F3956">
      <w:pPr>
        <w:spacing w:line="300" w:lineRule="atLeast"/>
        <w:rPr>
          <w:rFonts w:ascii="Arial" w:hAnsi="Arial" w:cs="Arial"/>
        </w:rPr>
      </w:pPr>
      <w:r w:rsidRPr="008D7C0C">
        <w:rPr>
          <w:rFonts w:ascii="Arial" w:eastAsia="Calibri" w:hAnsi="Arial" w:cs="Arial"/>
          <w:color w:val="000000" w:themeColor="text1"/>
        </w:rPr>
        <w:t xml:space="preserve">Based on the requirements in Appendix 1, it is expected that bidders, </w:t>
      </w:r>
      <w:r w:rsidRPr="008D7C0C">
        <w:rPr>
          <w:rFonts w:ascii="Arial" w:eastAsia="Aptos" w:hAnsi="Arial" w:cs="Arial"/>
          <w:color w:val="000000" w:themeColor="text1"/>
        </w:rPr>
        <w:t>with their subcontractors as relevant,</w:t>
      </w:r>
      <w:r w:rsidRPr="008D7C0C">
        <w:rPr>
          <w:rFonts w:ascii="Arial" w:eastAsia="Calibri" w:hAnsi="Arial" w:cs="Arial"/>
          <w:color w:val="000000" w:themeColor="text1"/>
        </w:rPr>
        <w:t xml:space="preserve"> represent a wide area of competence. In some cases, where there is a need for highly specialised services of a significant volume, the Contracting Authority reserves the right to tender the assignment internationally (</w:t>
      </w:r>
      <w:r w:rsidR="004437BB" w:rsidRPr="008D7C0C">
        <w:rPr>
          <w:rFonts w:ascii="Arial" w:eastAsia="Calibri" w:hAnsi="Arial" w:cs="Arial"/>
          <w:color w:val="000000" w:themeColor="text1"/>
        </w:rPr>
        <w:t>towards</w:t>
      </w:r>
      <w:r w:rsidRPr="008D7C0C">
        <w:rPr>
          <w:rFonts w:ascii="Arial" w:eastAsia="Calibri" w:hAnsi="Arial" w:cs="Arial"/>
          <w:color w:val="000000" w:themeColor="text1"/>
        </w:rPr>
        <w:t xml:space="preserve"> TED). </w:t>
      </w:r>
    </w:p>
    <w:p w14:paraId="6ED7363C" w14:textId="56CA6BB3" w:rsidR="00B34C85" w:rsidRPr="008D7C0C" w:rsidRDefault="5753C2A1" w:rsidP="1FD652DE">
      <w:pPr>
        <w:spacing w:line="300" w:lineRule="atLeast"/>
        <w:rPr>
          <w:rFonts w:ascii="Arial" w:hAnsi="Arial" w:cs="Arial"/>
          <w:b/>
          <w:i/>
        </w:rPr>
      </w:pPr>
      <w:r w:rsidRPr="008D7C0C">
        <w:rPr>
          <w:rFonts w:ascii="Arial" w:eastAsia="Calibri" w:hAnsi="Arial" w:cs="Arial"/>
        </w:rPr>
        <w:t xml:space="preserve"> </w:t>
      </w:r>
      <w:r w:rsidR="00B34C85" w:rsidRPr="008D7C0C">
        <w:rPr>
          <w:rFonts w:ascii="Arial" w:hAnsi="Arial" w:cs="Arial"/>
        </w:rPr>
        <w:br w:type="page"/>
      </w:r>
    </w:p>
    <w:p w14:paraId="514891F5" w14:textId="77777777" w:rsidR="00B34C85" w:rsidRPr="005910A2" w:rsidRDefault="005910A2" w:rsidP="00F54B88">
      <w:pPr>
        <w:pStyle w:val="Overskrift1"/>
      </w:pPr>
      <w:bookmarkStart w:id="4" w:name="_Toc423601667"/>
      <w:bookmarkStart w:id="5" w:name="_Toc229660020"/>
      <w:r>
        <w:lastRenderedPageBreak/>
        <w:t>Appendix 3: Agreement terms and conditions for the awarding contracts that may be issued under the Framework Agreement with completed Appendices</w:t>
      </w:r>
      <w:bookmarkEnd w:id="4"/>
      <w:bookmarkEnd w:id="5"/>
    </w:p>
    <w:p w14:paraId="68144F13" w14:textId="77777777" w:rsidR="005910A2" w:rsidRDefault="005910A2" w:rsidP="005910A2">
      <w:pPr>
        <w:rPr>
          <w:rFonts w:ascii="Arial" w:hAnsi="Arial" w:cs="Arial"/>
          <w:i/>
          <w:sz w:val="20"/>
          <w:szCs w:val="20"/>
        </w:rPr>
      </w:pPr>
    </w:p>
    <w:p w14:paraId="6E2A7B65" w14:textId="3C549167" w:rsidR="004459C6" w:rsidRPr="005910A2" w:rsidRDefault="004459C6" w:rsidP="005910A2">
      <w:pPr>
        <w:rPr>
          <w:rFonts w:ascii="Arial" w:hAnsi="Arial"/>
          <w:i/>
          <w:sz w:val="20"/>
          <w:szCs w:val="20"/>
        </w:rPr>
      </w:pPr>
    </w:p>
    <w:p w14:paraId="707D3C37" w14:textId="77777777" w:rsidR="00F54B88" w:rsidRPr="00F54B88" w:rsidRDefault="00F54B88" w:rsidP="00B13BCA">
      <w:pPr>
        <w:rPr>
          <w:rFonts w:ascii="Arial" w:hAnsi="Arial" w:cs="Arial"/>
          <w:sz w:val="20"/>
          <w:szCs w:val="20"/>
        </w:rPr>
      </w:pPr>
    </w:p>
    <w:p w14:paraId="0F7BEFF6" w14:textId="777777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7A8C3AF" w14:textId="77777777" w:rsidTr="1FD652DE">
        <w:trPr>
          <w:trHeight w:val="248"/>
        </w:trPr>
        <w:tc>
          <w:tcPr>
            <w:tcW w:w="1038" w:type="dxa"/>
            <w:shd w:val="clear" w:color="auto" w:fill="FFFFFF" w:themeFill="background1"/>
          </w:tcPr>
          <w:p w14:paraId="20B16C16" w14:textId="77777777" w:rsidR="00B13BCA" w:rsidRPr="00B13BCA" w:rsidRDefault="00B13BCA" w:rsidP="00A00021">
            <w:pPr>
              <w:rPr>
                <w:rFonts w:ascii="Arial" w:hAnsi="Arial" w:cs="Arial"/>
                <w:b/>
                <w:sz w:val="20"/>
                <w:szCs w:val="20"/>
              </w:rPr>
            </w:pPr>
          </w:p>
        </w:tc>
        <w:tc>
          <w:tcPr>
            <w:tcW w:w="5260" w:type="dxa"/>
            <w:shd w:val="clear" w:color="auto" w:fill="FFFFFF" w:themeFill="background1"/>
          </w:tcPr>
          <w:p w14:paraId="518C58EA" w14:textId="77777777" w:rsidR="00B13BCA" w:rsidRPr="00B13BCA" w:rsidRDefault="00B13BCA" w:rsidP="00A00021">
            <w:pPr>
              <w:rPr>
                <w:rFonts w:ascii="Arial" w:hAnsi="Arial" w:cs="Arial"/>
                <w:b/>
                <w:sz w:val="20"/>
                <w:szCs w:val="20"/>
              </w:rPr>
            </w:pPr>
            <w:r>
              <w:rPr>
                <w:rFonts w:ascii="Arial" w:hAnsi="Arial"/>
                <w:b/>
                <w:sz w:val="20"/>
              </w:rPr>
              <w:t>Agreement</w:t>
            </w:r>
          </w:p>
        </w:tc>
        <w:tc>
          <w:tcPr>
            <w:tcW w:w="1002" w:type="dxa"/>
            <w:shd w:val="clear" w:color="auto" w:fill="FFFFFF" w:themeFill="background1"/>
          </w:tcPr>
          <w:p w14:paraId="103BE972" w14:textId="77777777" w:rsidR="00B13BCA" w:rsidRPr="00B13BCA" w:rsidRDefault="00B13BCA" w:rsidP="00A00021">
            <w:pPr>
              <w:rPr>
                <w:rFonts w:ascii="Arial" w:hAnsi="Arial" w:cs="Arial"/>
                <w:b/>
                <w:sz w:val="20"/>
                <w:szCs w:val="20"/>
              </w:rPr>
            </w:pPr>
            <w:r>
              <w:rPr>
                <w:rFonts w:ascii="Arial" w:hAnsi="Arial"/>
                <w:b/>
                <w:sz w:val="20"/>
              </w:rPr>
              <w:t>Issuer</w:t>
            </w:r>
          </w:p>
        </w:tc>
        <w:tc>
          <w:tcPr>
            <w:tcW w:w="1134" w:type="dxa"/>
            <w:shd w:val="clear" w:color="auto" w:fill="FFFFFF" w:themeFill="background1"/>
          </w:tcPr>
          <w:p w14:paraId="6577651F" w14:textId="77777777" w:rsidR="00B13BCA" w:rsidRPr="00B13BCA" w:rsidRDefault="00B13BCA" w:rsidP="00A00021">
            <w:pPr>
              <w:rPr>
                <w:rFonts w:ascii="Arial" w:hAnsi="Arial" w:cs="Arial"/>
                <w:b/>
                <w:sz w:val="20"/>
                <w:szCs w:val="20"/>
              </w:rPr>
            </w:pPr>
            <w:r>
              <w:rPr>
                <w:rFonts w:ascii="Arial" w:hAnsi="Arial"/>
                <w:b/>
                <w:sz w:val="20"/>
              </w:rPr>
              <w:t>Version</w:t>
            </w:r>
          </w:p>
        </w:tc>
        <w:tc>
          <w:tcPr>
            <w:tcW w:w="1275" w:type="dxa"/>
            <w:shd w:val="clear" w:color="auto" w:fill="FFFFFF" w:themeFill="background1"/>
          </w:tcPr>
          <w:p w14:paraId="306F44A2" w14:textId="77777777" w:rsidR="00B13BCA" w:rsidRPr="00B13BCA" w:rsidRDefault="00B13BCA" w:rsidP="00A00021">
            <w:pPr>
              <w:rPr>
                <w:rFonts w:ascii="Arial" w:hAnsi="Arial" w:cs="Arial"/>
                <w:b/>
                <w:sz w:val="20"/>
                <w:szCs w:val="20"/>
              </w:rPr>
            </w:pPr>
            <w:r>
              <w:rPr>
                <w:rFonts w:ascii="Arial" w:hAnsi="Arial"/>
                <w:b/>
                <w:sz w:val="20"/>
              </w:rPr>
              <w:t>Selected awarding contracts:</w:t>
            </w:r>
          </w:p>
        </w:tc>
      </w:tr>
      <w:tr w:rsidR="00B13BCA" w14:paraId="048746E0" w14:textId="77777777" w:rsidTr="1FD652DE">
        <w:trPr>
          <w:trHeight w:val="407"/>
        </w:trPr>
        <w:tc>
          <w:tcPr>
            <w:tcW w:w="1038" w:type="dxa"/>
          </w:tcPr>
          <w:p w14:paraId="73335783" w14:textId="77777777" w:rsidR="00B13BCA" w:rsidRPr="00B13BCA" w:rsidRDefault="00B13BCA" w:rsidP="00A00021">
            <w:pPr>
              <w:rPr>
                <w:rFonts w:ascii="Arial" w:hAnsi="Arial" w:cs="Arial"/>
                <w:sz w:val="20"/>
                <w:szCs w:val="20"/>
              </w:rPr>
            </w:pPr>
            <w:r>
              <w:rPr>
                <w:rFonts w:ascii="Arial" w:hAnsi="Arial"/>
                <w:sz w:val="20"/>
              </w:rPr>
              <w:t>SSA-B</w:t>
            </w:r>
          </w:p>
        </w:tc>
        <w:tc>
          <w:tcPr>
            <w:tcW w:w="5260" w:type="dxa"/>
          </w:tcPr>
          <w:p w14:paraId="13B139CC" w14:textId="77777777" w:rsidR="00B13BCA" w:rsidRPr="00B13BCA" w:rsidRDefault="00B13BCA" w:rsidP="00A00021">
            <w:pPr>
              <w:rPr>
                <w:rFonts w:ascii="Arial" w:hAnsi="Arial" w:cs="Arial"/>
                <w:sz w:val="20"/>
                <w:szCs w:val="20"/>
              </w:rPr>
            </w:pPr>
            <w:r>
              <w:rPr>
                <w:rFonts w:ascii="Arial" w:hAnsi="Arial"/>
                <w:sz w:val="20"/>
              </w:rPr>
              <w:t xml:space="preserve">Assistance Agreement - Agreement governing assistance to be provided by a </w:t>
            </w:r>
            <w:proofErr w:type="gramStart"/>
            <w:r>
              <w:rPr>
                <w:rFonts w:ascii="Arial" w:hAnsi="Arial"/>
                <w:sz w:val="20"/>
              </w:rPr>
              <w:t>Consultant</w:t>
            </w:r>
            <w:proofErr w:type="gramEnd"/>
          </w:p>
        </w:tc>
        <w:tc>
          <w:tcPr>
            <w:tcW w:w="1002" w:type="dxa"/>
          </w:tcPr>
          <w:p w14:paraId="11030EAB" w14:textId="77777777" w:rsidR="00B13BCA" w:rsidRPr="00B13BCA" w:rsidRDefault="00B13BCA" w:rsidP="00A00021">
            <w:pPr>
              <w:rPr>
                <w:rFonts w:ascii="Arial" w:hAnsi="Arial" w:cs="Arial"/>
                <w:sz w:val="20"/>
                <w:szCs w:val="20"/>
              </w:rPr>
            </w:pPr>
            <w:proofErr w:type="spellStart"/>
            <w:r>
              <w:rPr>
                <w:rFonts w:ascii="Arial" w:hAnsi="Arial"/>
                <w:sz w:val="20"/>
              </w:rPr>
              <w:t>Difi</w:t>
            </w:r>
            <w:proofErr w:type="spellEnd"/>
          </w:p>
        </w:tc>
        <w:tc>
          <w:tcPr>
            <w:tcW w:w="1134" w:type="dxa"/>
          </w:tcPr>
          <w:p w14:paraId="3D567B81" w14:textId="77777777" w:rsidR="00B13BCA" w:rsidRPr="00B13BCA" w:rsidRDefault="00B13BCA" w:rsidP="00A00021">
            <w:pPr>
              <w:rPr>
                <w:rFonts w:ascii="Arial" w:hAnsi="Arial" w:cs="Arial"/>
                <w:sz w:val="20"/>
                <w:szCs w:val="20"/>
              </w:rPr>
            </w:pPr>
            <w:r>
              <w:rPr>
                <w:rFonts w:ascii="Arial" w:hAnsi="Arial"/>
                <w:sz w:val="20"/>
              </w:rPr>
              <w:t>July 2015</w:t>
            </w:r>
          </w:p>
        </w:tc>
        <w:tc>
          <w:tcPr>
            <w:tcW w:w="1275" w:type="dxa"/>
          </w:tcPr>
          <w:p w14:paraId="39CCE558" w14:textId="648323D2" w:rsidR="00B13BCA" w:rsidRPr="00B13BCA" w:rsidRDefault="47C5D48C" w:rsidP="00A00021">
            <w:pPr>
              <w:rPr>
                <w:rFonts w:ascii="Arial" w:hAnsi="Arial" w:cs="Arial"/>
                <w:sz w:val="20"/>
                <w:szCs w:val="20"/>
              </w:rPr>
            </w:pPr>
            <w:r w:rsidRPr="66393E42">
              <w:rPr>
                <w:rFonts w:ascii="Arial" w:hAnsi="Arial"/>
                <w:sz w:val="20"/>
                <w:szCs w:val="20"/>
              </w:rPr>
              <w:t xml:space="preserve">       </w:t>
            </w:r>
            <w:r w:rsidR="1CC9CE11" w:rsidRPr="66393E42">
              <w:rPr>
                <w:rFonts w:ascii="Arial" w:hAnsi="Arial"/>
                <w:sz w:val="20"/>
                <w:szCs w:val="20"/>
              </w:rPr>
              <w:t>x</w:t>
            </w:r>
            <w:r w:rsidR="466913D6" w:rsidRPr="66393E42">
              <w:rPr>
                <w:rFonts w:ascii="Arial" w:hAnsi="Arial"/>
                <w:sz w:val="20"/>
                <w:szCs w:val="20"/>
              </w:rPr>
              <w:t xml:space="preserve">    </w:t>
            </w:r>
          </w:p>
        </w:tc>
      </w:tr>
      <w:tr w:rsidR="00B13BCA" w14:paraId="688FB67F" w14:textId="77777777" w:rsidTr="1FD652DE">
        <w:trPr>
          <w:trHeight w:val="697"/>
        </w:trPr>
        <w:tc>
          <w:tcPr>
            <w:tcW w:w="1038" w:type="dxa"/>
          </w:tcPr>
          <w:p w14:paraId="54B6B40C" w14:textId="77777777" w:rsidR="00B13BCA" w:rsidRPr="00B13BCA" w:rsidRDefault="00B13BCA" w:rsidP="00A00021">
            <w:pPr>
              <w:rPr>
                <w:rFonts w:ascii="Arial" w:hAnsi="Arial" w:cs="Arial"/>
                <w:sz w:val="20"/>
                <w:szCs w:val="20"/>
              </w:rPr>
            </w:pPr>
            <w:r>
              <w:rPr>
                <w:rFonts w:ascii="Arial" w:hAnsi="Arial"/>
                <w:sz w:val="20"/>
              </w:rPr>
              <w:t>SSA-O</w:t>
            </w:r>
          </w:p>
        </w:tc>
        <w:tc>
          <w:tcPr>
            <w:tcW w:w="5260" w:type="dxa"/>
          </w:tcPr>
          <w:p w14:paraId="002624CD" w14:textId="77777777" w:rsidR="00B13BCA" w:rsidRPr="00B13BCA" w:rsidRDefault="00B13BCA" w:rsidP="00A00021">
            <w:pPr>
              <w:rPr>
                <w:rFonts w:ascii="Arial" w:hAnsi="Arial" w:cs="Arial"/>
                <w:sz w:val="20"/>
                <w:szCs w:val="20"/>
              </w:rPr>
            </w:pPr>
            <w:r>
              <w:rPr>
                <w:rFonts w:ascii="Arial" w:hAnsi="Arial"/>
                <w:sz w:val="20"/>
              </w:rPr>
              <w:t xml:space="preserve">Research and Development Agreement - Agreement governing research and development work to be performed by a </w:t>
            </w:r>
            <w:proofErr w:type="gramStart"/>
            <w:r>
              <w:rPr>
                <w:rFonts w:ascii="Arial" w:hAnsi="Arial"/>
                <w:sz w:val="20"/>
              </w:rPr>
              <w:t>Consultant</w:t>
            </w:r>
            <w:proofErr w:type="gramEnd"/>
            <w:r>
              <w:rPr>
                <w:rFonts w:ascii="Arial" w:hAnsi="Arial"/>
                <w:sz w:val="20"/>
              </w:rPr>
              <w:t xml:space="preserve"> </w:t>
            </w:r>
          </w:p>
        </w:tc>
        <w:tc>
          <w:tcPr>
            <w:tcW w:w="1002" w:type="dxa"/>
          </w:tcPr>
          <w:p w14:paraId="525E8A4A" w14:textId="77777777" w:rsidR="00B13BCA" w:rsidRPr="00B13BCA" w:rsidRDefault="00B13BCA" w:rsidP="00A00021">
            <w:pPr>
              <w:rPr>
                <w:rFonts w:ascii="Arial" w:hAnsi="Arial" w:cs="Arial"/>
                <w:sz w:val="20"/>
                <w:szCs w:val="20"/>
              </w:rPr>
            </w:pPr>
            <w:proofErr w:type="spellStart"/>
            <w:r>
              <w:rPr>
                <w:rFonts w:ascii="Arial" w:hAnsi="Arial"/>
                <w:sz w:val="20"/>
              </w:rPr>
              <w:t>Difi</w:t>
            </w:r>
            <w:proofErr w:type="spellEnd"/>
          </w:p>
        </w:tc>
        <w:tc>
          <w:tcPr>
            <w:tcW w:w="1134" w:type="dxa"/>
          </w:tcPr>
          <w:p w14:paraId="0FEC0D1B" w14:textId="77777777" w:rsidR="00B13BCA" w:rsidRPr="00B13BCA" w:rsidRDefault="00B13BCA" w:rsidP="00A00021">
            <w:pPr>
              <w:rPr>
                <w:rFonts w:ascii="Arial" w:hAnsi="Arial" w:cs="Arial"/>
                <w:sz w:val="20"/>
                <w:szCs w:val="20"/>
              </w:rPr>
            </w:pPr>
            <w:r>
              <w:rPr>
                <w:rFonts w:ascii="Arial" w:hAnsi="Arial"/>
                <w:sz w:val="20"/>
              </w:rPr>
              <w:t>July 2015</w:t>
            </w:r>
          </w:p>
        </w:tc>
        <w:tc>
          <w:tcPr>
            <w:tcW w:w="1275" w:type="dxa"/>
          </w:tcPr>
          <w:p w14:paraId="6DBF8CF6" w14:textId="43BD92A4" w:rsidR="00B13BCA" w:rsidRPr="00B13BCA" w:rsidRDefault="466913D6" w:rsidP="66393E42">
            <w:pPr>
              <w:rPr>
                <w:rFonts w:ascii="Arial" w:hAnsi="Arial"/>
                <w:sz w:val="20"/>
                <w:szCs w:val="20"/>
              </w:rPr>
            </w:pPr>
            <w:r w:rsidRPr="66393E42">
              <w:rPr>
                <w:rFonts w:ascii="Arial" w:hAnsi="Arial"/>
                <w:sz w:val="20"/>
                <w:szCs w:val="20"/>
              </w:rPr>
              <w:t xml:space="preserve"> </w:t>
            </w:r>
            <w:r w:rsidR="6FB2BCDC" w:rsidRPr="66393E42">
              <w:rPr>
                <w:rFonts w:ascii="Arial" w:hAnsi="Arial"/>
                <w:sz w:val="20"/>
                <w:szCs w:val="20"/>
              </w:rPr>
              <w:t xml:space="preserve">     </w:t>
            </w:r>
            <w:r w:rsidRPr="66393E42">
              <w:rPr>
                <w:rFonts w:ascii="Arial" w:hAnsi="Arial"/>
                <w:sz w:val="20"/>
                <w:szCs w:val="20"/>
              </w:rPr>
              <w:t xml:space="preserve"> </w:t>
            </w:r>
            <w:r w:rsidR="76219A98" w:rsidRPr="66393E42">
              <w:rPr>
                <w:rFonts w:ascii="Arial" w:hAnsi="Arial"/>
                <w:sz w:val="20"/>
                <w:szCs w:val="20"/>
              </w:rPr>
              <w:t>x</w:t>
            </w:r>
          </w:p>
        </w:tc>
      </w:tr>
    </w:tbl>
    <w:p w14:paraId="6C590D29" w14:textId="77777777" w:rsidR="004459C6" w:rsidRDefault="004459C6" w:rsidP="002E12F6">
      <w:pPr>
        <w:rPr>
          <w:rFonts w:ascii="Arial" w:hAnsi="Arial" w:cs="Arial"/>
          <w:b/>
        </w:rPr>
      </w:pPr>
    </w:p>
    <w:p w14:paraId="73706EE9" w14:textId="77777777" w:rsidR="00A1044A" w:rsidRDefault="00A1044A" w:rsidP="00A1044A">
      <w:pPr>
        <w:rPr>
          <w:rFonts w:ascii="Arial" w:hAnsi="Arial" w:cs="Arial"/>
          <w:b/>
        </w:rPr>
      </w:pPr>
    </w:p>
    <w:p w14:paraId="3B5BC486" w14:textId="77777777" w:rsidR="000D2D03" w:rsidRDefault="000D2D03" w:rsidP="00A1044A">
      <w:pPr>
        <w:rPr>
          <w:rFonts w:ascii="Arial" w:hAnsi="Arial" w:cs="Arial"/>
          <w:b/>
        </w:rPr>
      </w:pPr>
    </w:p>
    <w:p w14:paraId="4A8F2777" w14:textId="77777777" w:rsidR="000D2D03" w:rsidRDefault="000D2D03" w:rsidP="00B34C85">
      <w:pPr>
        <w:rPr>
          <w:rFonts w:ascii="Arial" w:hAnsi="Arial" w:cs="Arial"/>
          <w:b/>
        </w:rPr>
      </w:pPr>
    </w:p>
    <w:p w14:paraId="70E9D173" w14:textId="77777777" w:rsidR="00B34C85" w:rsidRPr="00596ACB" w:rsidRDefault="00B34C85" w:rsidP="00B34C85">
      <w:pPr>
        <w:rPr>
          <w:rFonts w:ascii="Arial" w:hAnsi="Arial" w:cs="Arial"/>
        </w:rPr>
      </w:pPr>
      <w:r>
        <w:br w:type="page"/>
      </w:r>
    </w:p>
    <w:p w14:paraId="55152515" w14:textId="77777777" w:rsidR="00B34C85" w:rsidRPr="00F11849" w:rsidRDefault="00F11849" w:rsidP="00F54B88">
      <w:pPr>
        <w:pStyle w:val="Overskrift1"/>
      </w:pPr>
      <w:bookmarkStart w:id="6" w:name="_Toc423601668"/>
      <w:bookmarkStart w:id="7" w:name="_Toc229660021"/>
      <w:r>
        <w:lastRenderedPageBreak/>
        <w:t>Appendix 4: Administrative provisions</w:t>
      </w:r>
      <w:bookmarkEnd w:id="6"/>
      <w:bookmarkEnd w:id="7"/>
    </w:p>
    <w:p w14:paraId="273C7DA8" w14:textId="77777777" w:rsidR="00F11849" w:rsidRDefault="00F11849" w:rsidP="00B34C85">
      <w:pPr>
        <w:rPr>
          <w:rFonts w:ascii="Arial" w:hAnsi="Arial" w:cs="Arial"/>
        </w:rPr>
      </w:pPr>
    </w:p>
    <w:p w14:paraId="56AD6681" w14:textId="77777777" w:rsidR="009F72ED" w:rsidRDefault="009F72ED" w:rsidP="009F72ED">
      <w:pPr>
        <w:rPr>
          <w:rFonts w:ascii="Arial" w:hAnsi="Arial" w:cs="Arial"/>
          <w:i/>
          <w:sz w:val="20"/>
          <w:szCs w:val="20"/>
        </w:rPr>
      </w:pPr>
      <w:r>
        <w:rPr>
          <w:rFonts w:ascii="Arial" w:hAnsi="Arial"/>
          <w:i/>
          <w:sz w:val="20"/>
        </w:rPr>
        <w:t>Appendix 4 shall be completed by the Customer and the Contractor.</w:t>
      </w:r>
    </w:p>
    <w:p w14:paraId="55423FD9" w14:textId="77777777" w:rsidR="009F72ED" w:rsidRDefault="009F72ED" w:rsidP="00F54B88">
      <w:pPr>
        <w:pStyle w:val="Overskrift2"/>
      </w:pPr>
    </w:p>
    <w:p w14:paraId="699851A1" w14:textId="77777777" w:rsidR="00502CF0" w:rsidRPr="00654600" w:rsidRDefault="183358F1" w:rsidP="00F54B88">
      <w:pPr>
        <w:pStyle w:val="Overskrift2"/>
      </w:pPr>
      <w:r>
        <w:t>The Agreement, clause 1.3 Duration and termination – extension options</w:t>
      </w:r>
    </w:p>
    <w:p w14:paraId="1779D879" w14:textId="4D40DFD1" w:rsidR="343139EA" w:rsidRDefault="343139EA" w:rsidP="343139EA">
      <w:pPr>
        <w:rPr>
          <w:rFonts w:ascii="Arial" w:hAnsi="Arial"/>
        </w:rPr>
      </w:pPr>
    </w:p>
    <w:p w14:paraId="72C2BA1F" w14:textId="1EEEF33F" w:rsidR="79CC6A5E" w:rsidRDefault="79CC6A5E" w:rsidP="343139EA">
      <w:pPr>
        <w:rPr>
          <w:rFonts w:ascii="Arial" w:eastAsia="Arial" w:hAnsi="Arial" w:cs="Arial"/>
        </w:rPr>
      </w:pPr>
      <w:r w:rsidRPr="343139EA">
        <w:rPr>
          <w:rFonts w:ascii="Arial" w:eastAsia="Arial" w:hAnsi="Arial" w:cs="Arial"/>
          <w:color w:val="000000" w:themeColor="text1"/>
        </w:rPr>
        <w:t xml:space="preserve">The Framework Agreement shall apply from the date stipulated on the first page of the agreement (effective date) and for a term of two (2) years. The Customer shall have the right to extend the Framework Agreement by a further one (1) year at a time, up to </w:t>
      </w:r>
      <w:r w:rsidRPr="343139EA">
        <w:rPr>
          <w:rFonts w:ascii="Arial" w:eastAsia="Arial" w:hAnsi="Arial" w:cs="Arial"/>
          <w:b/>
          <w:bCs/>
          <w:color w:val="000000" w:themeColor="text1"/>
        </w:rPr>
        <w:t>two</w:t>
      </w:r>
      <w:r w:rsidRPr="343139EA">
        <w:rPr>
          <w:rFonts w:ascii="Arial" w:eastAsia="Arial" w:hAnsi="Arial" w:cs="Arial"/>
          <w:color w:val="000000" w:themeColor="text1"/>
        </w:rPr>
        <w:t xml:space="preserve"> </w:t>
      </w:r>
      <w:r w:rsidRPr="343139EA">
        <w:rPr>
          <w:rFonts w:ascii="Arial" w:eastAsia="Arial" w:hAnsi="Arial" w:cs="Arial"/>
          <w:b/>
          <w:bCs/>
          <w:color w:val="000000" w:themeColor="text1"/>
        </w:rPr>
        <w:t>(2)</w:t>
      </w:r>
      <w:r w:rsidRPr="343139EA">
        <w:rPr>
          <w:rFonts w:ascii="Arial" w:eastAsia="Arial" w:hAnsi="Arial" w:cs="Arial"/>
          <w:color w:val="000000" w:themeColor="text1"/>
        </w:rPr>
        <w:t xml:space="preserve"> times</w:t>
      </w:r>
      <w:r w:rsidRPr="343139EA">
        <w:rPr>
          <w:rFonts w:ascii="Arial" w:eastAsia="Arial" w:hAnsi="Arial" w:cs="Arial"/>
          <w:b/>
          <w:bCs/>
          <w:color w:val="000000" w:themeColor="text1"/>
        </w:rPr>
        <w:t>.</w:t>
      </w:r>
    </w:p>
    <w:p w14:paraId="3A217883" w14:textId="77777777" w:rsidR="343139EA" w:rsidRDefault="343139EA" w:rsidP="343139EA">
      <w:pPr>
        <w:rPr>
          <w:rFonts w:ascii="Arial" w:hAnsi="Arial" w:cs="Arial"/>
        </w:rPr>
      </w:pPr>
    </w:p>
    <w:p w14:paraId="173233DB" w14:textId="2CFE6E46" w:rsidR="79CC6A5E" w:rsidRDefault="79CC6A5E" w:rsidP="343139EA">
      <w:pPr>
        <w:rPr>
          <w:rFonts w:ascii="Arial" w:eastAsia="Arial" w:hAnsi="Arial" w:cs="Arial"/>
          <w:color w:val="000000" w:themeColor="text1"/>
        </w:rPr>
      </w:pPr>
      <w:r w:rsidRPr="343139EA">
        <w:rPr>
          <w:rFonts w:ascii="Arial" w:eastAsia="Arial" w:hAnsi="Arial" w:cs="Arial"/>
          <w:color w:val="000000" w:themeColor="text1"/>
        </w:rPr>
        <w:t>These options will be automatically triggered if the Contracting Authority does not provide written notice that the agreement will not be extended at least one month before its expiry.</w:t>
      </w:r>
    </w:p>
    <w:p w14:paraId="476151B7" w14:textId="0D3A9B67" w:rsidR="006B1185" w:rsidRDefault="006B1185" w:rsidP="66393E42">
      <w:pPr>
        <w:rPr>
          <w:rFonts w:ascii="Arial" w:hAnsi="Arial" w:cs="Arial"/>
        </w:rPr>
      </w:pPr>
    </w:p>
    <w:p w14:paraId="7B88BC4F" w14:textId="77777777" w:rsidR="006B1185" w:rsidRPr="00654600" w:rsidRDefault="2F5AC95A" w:rsidP="00F54B88">
      <w:pPr>
        <w:pStyle w:val="Overskrift2"/>
      </w:pPr>
      <w:r>
        <w:t xml:space="preserve">The Agreement, clause 1.4 The representatives of the parties </w:t>
      </w:r>
    </w:p>
    <w:p w14:paraId="12254D7D" w14:textId="0EC87F21" w:rsidR="131AC850" w:rsidRDefault="131AC850" w:rsidP="131AC850"/>
    <w:p w14:paraId="47AD12F1" w14:textId="77777777" w:rsidR="006B1185" w:rsidRPr="00166FF2" w:rsidRDefault="0455D923" w:rsidP="00F11849">
      <w:pPr>
        <w:rPr>
          <w:rFonts w:ascii="Arial" w:hAnsi="Arial" w:cs="Arial"/>
        </w:rPr>
      </w:pPr>
      <w:r w:rsidRPr="66393E42">
        <w:rPr>
          <w:rFonts w:ascii="Arial" w:hAnsi="Arial"/>
        </w:rPr>
        <w:t>The authorised representatives of the parties, as well as procedures and notice periods for any replacement thereof, shall be specified in more detail here.</w:t>
      </w:r>
      <w:r w:rsidRPr="66393E42">
        <w:rPr>
          <w:rFonts w:ascii="Arial" w:hAnsi="Arial"/>
          <w:i/>
          <w:iCs/>
        </w:rPr>
        <w:t xml:space="preserve"> </w:t>
      </w:r>
    </w:p>
    <w:p w14:paraId="0383C69D" w14:textId="77777777" w:rsidR="00B34C85" w:rsidRDefault="00B34C85" w:rsidP="16A8EF8C">
      <w:pPr>
        <w:pStyle w:val="Teknisk4"/>
        <w:suppressAutoHyphens w:val="0"/>
        <w:rPr>
          <w:rFonts w:ascii="Arial" w:hAnsi="Arial" w:cs="Arial"/>
          <w:sz w:val="22"/>
          <w:szCs w:val="22"/>
        </w:rPr>
      </w:pPr>
    </w:p>
    <w:p w14:paraId="541E0221" w14:textId="02CFCE6B" w:rsidR="66393E42" w:rsidRDefault="66393E42" w:rsidP="66393E42">
      <w:pPr>
        <w:pStyle w:val="Teknisk4"/>
        <w:rPr>
          <w:rFonts w:ascii="Arial" w:hAnsi="Arial" w:cs="Arial"/>
          <w:sz w:val="22"/>
          <w:szCs w:val="22"/>
        </w:rPr>
      </w:pPr>
    </w:p>
    <w:p w14:paraId="2367F8C5" w14:textId="71608E52" w:rsidR="4B4922F3" w:rsidRDefault="4B4922F3" w:rsidP="66393E42">
      <w:pPr>
        <w:pStyle w:val="Teknisk4"/>
      </w:pPr>
      <w:r w:rsidRPr="66393E42">
        <w:rPr>
          <w:rFonts w:ascii="Cambria" w:hAnsi="Cambria"/>
          <w:bCs/>
          <w:sz w:val="26"/>
          <w:szCs w:val="26"/>
        </w:rPr>
        <w:t>Other</w:t>
      </w:r>
    </w:p>
    <w:p w14:paraId="3909050C" w14:textId="0F792F65" w:rsidR="66393E42" w:rsidRDefault="66393E42" w:rsidP="66393E42">
      <w:pPr>
        <w:pStyle w:val="Teknisk4"/>
        <w:rPr>
          <w:rFonts w:ascii="Arial" w:hAnsi="Arial" w:cs="Arial"/>
          <w:sz w:val="22"/>
          <w:szCs w:val="22"/>
        </w:rPr>
      </w:pPr>
    </w:p>
    <w:p w14:paraId="708A1C5B" w14:textId="4DCBC1B2" w:rsidR="30DEEFF5" w:rsidRDefault="36753D53" w:rsidP="671B7BCD">
      <w:pPr>
        <w:pStyle w:val="Teknisk4"/>
        <w:rPr>
          <w:rFonts w:ascii="Arial" w:eastAsia="Arial" w:hAnsi="Arial" w:cs="Arial"/>
          <w:b w:val="0"/>
          <w:color w:val="000000" w:themeColor="text1"/>
          <w:lang w:val="en-US"/>
        </w:rPr>
      </w:pPr>
      <w:r w:rsidRPr="671B7BCD">
        <w:rPr>
          <w:rFonts w:ascii="Arial" w:eastAsia="Arial" w:hAnsi="Arial" w:cs="Arial"/>
          <w:b w:val="0"/>
          <w:color w:val="000000" w:themeColor="text1"/>
          <w:sz w:val="22"/>
          <w:szCs w:val="22"/>
          <w:lang w:val="en-US"/>
        </w:rPr>
        <w:t>The supplier must be prepared to sign a confidentiality agreement. Different confidentiality agreements may be required for different purposes.</w:t>
      </w:r>
      <w:r w:rsidR="3AE7783F" w:rsidRPr="671B7BCD">
        <w:rPr>
          <w:rFonts w:ascii="Arial" w:eastAsia="Arial" w:hAnsi="Arial" w:cs="Arial"/>
          <w:b w:val="0"/>
          <w:color w:val="000000" w:themeColor="text1"/>
          <w:sz w:val="22"/>
          <w:szCs w:val="22"/>
          <w:lang w:val="en-US"/>
        </w:rPr>
        <w:t xml:space="preserve"> The supplier must ensure that all its employees have signed the</w:t>
      </w:r>
      <w:r w:rsidR="38EF2CE0" w:rsidRPr="671B7BCD">
        <w:rPr>
          <w:rFonts w:ascii="Arial" w:eastAsia="Arial" w:hAnsi="Arial" w:cs="Arial"/>
          <w:b w:val="0"/>
          <w:color w:val="000000" w:themeColor="text1"/>
          <w:sz w:val="22"/>
          <w:szCs w:val="22"/>
          <w:lang w:val="en-US"/>
        </w:rPr>
        <w:t xml:space="preserve"> relevant</w:t>
      </w:r>
      <w:r w:rsidR="3AE7783F" w:rsidRPr="671B7BCD">
        <w:rPr>
          <w:rFonts w:ascii="Arial" w:eastAsia="Arial" w:hAnsi="Arial" w:cs="Arial"/>
          <w:b w:val="0"/>
          <w:color w:val="000000" w:themeColor="text1"/>
          <w:sz w:val="22"/>
          <w:szCs w:val="22"/>
          <w:lang w:val="en-US"/>
        </w:rPr>
        <w:t xml:space="preserve"> confidentiality agreement before commencing assignments. The client may request copies of such agreements at any time.</w:t>
      </w:r>
    </w:p>
    <w:p w14:paraId="7EF0FDFA" w14:textId="71120467" w:rsidR="00B34C85" w:rsidRDefault="00B34C85" w:rsidP="671B7BCD">
      <w:pPr>
        <w:pStyle w:val="Teknisk4"/>
        <w:rPr>
          <w:rFonts w:ascii="Arial" w:eastAsia="Arial" w:hAnsi="Arial" w:cs="Arial"/>
          <w:b w:val="0"/>
          <w:color w:val="000000" w:themeColor="text1"/>
          <w:lang w:val="en-US"/>
        </w:rPr>
      </w:pPr>
    </w:p>
    <w:p w14:paraId="140CD122" w14:textId="45207F4C" w:rsidR="00B34C85" w:rsidRDefault="56F24DFF" w:rsidP="671B7BCD">
      <w:pPr>
        <w:rPr>
          <w:rFonts w:ascii="Arial" w:eastAsia="Arial" w:hAnsi="Arial" w:cs="Arial"/>
          <w:color w:val="000000" w:themeColor="text1"/>
          <w:lang w:val="en-US"/>
        </w:rPr>
      </w:pPr>
      <w:r w:rsidRPr="671B7BCD">
        <w:rPr>
          <w:rFonts w:ascii="Arial" w:eastAsia="Arial" w:hAnsi="Arial" w:cs="Arial"/>
          <w:color w:val="000000" w:themeColor="text1"/>
        </w:rPr>
        <w:t>If organisational changes are made, the agreement will also apply to any new and/or merged entities. Such changes will not be regarded as a material change to the contractual relationship.</w:t>
      </w:r>
    </w:p>
    <w:p w14:paraId="7A13F32B" w14:textId="0C4AC84E" w:rsidR="00B34C85" w:rsidRDefault="00B34C85" w:rsidP="671B7BCD">
      <w:pPr>
        <w:pStyle w:val="Teknisk4"/>
        <w:rPr>
          <w:rFonts w:ascii="Arial" w:eastAsia="Arial" w:hAnsi="Arial" w:cs="Arial"/>
          <w:b w:val="0"/>
          <w:color w:val="000000" w:themeColor="text1"/>
          <w:lang w:val="en-US"/>
        </w:rPr>
      </w:pPr>
    </w:p>
    <w:p w14:paraId="5C140B4A" w14:textId="07A3AA62" w:rsidR="00B34C85" w:rsidRPr="00E9205E" w:rsidRDefault="4A257CE5" w:rsidP="671B7BCD">
      <w:pPr>
        <w:spacing w:line="300" w:lineRule="atLeast"/>
      </w:pPr>
      <w:r w:rsidRPr="131AC850">
        <w:rPr>
          <w:rFonts w:ascii="Arial" w:eastAsia="Arial" w:hAnsi="Arial" w:cs="Arial"/>
          <w:color w:val="000000" w:themeColor="text1"/>
        </w:rPr>
        <w:t xml:space="preserve">Neither the supplier nor any consultants involved may have actual or potential conflicts of interest related to the call-off. A declaration of impartiality must be submitted before entering into an agreement after any </w:t>
      </w:r>
      <w:proofErr w:type="gramStart"/>
      <w:r w:rsidRPr="131AC850">
        <w:rPr>
          <w:rFonts w:ascii="Arial" w:eastAsia="Arial" w:hAnsi="Arial" w:cs="Arial"/>
          <w:color w:val="000000" w:themeColor="text1"/>
        </w:rPr>
        <w:t>mini-competition</w:t>
      </w:r>
      <w:proofErr w:type="gramEnd"/>
      <w:r w:rsidRPr="131AC850">
        <w:rPr>
          <w:rFonts w:ascii="Arial" w:eastAsia="Arial" w:hAnsi="Arial" w:cs="Arial"/>
          <w:color w:val="000000" w:themeColor="text1"/>
        </w:rPr>
        <w:t xml:space="preserve">. Any circumstances that may undermine confidence in a supplier or any persons involved must be explained in writing to the contracting authority, including measures to be taken if impartiality is in doubt. The Contracting Authority may reject tenders in </w:t>
      </w:r>
      <w:proofErr w:type="gramStart"/>
      <w:r w:rsidRPr="131AC850">
        <w:rPr>
          <w:rFonts w:ascii="Arial" w:eastAsia="Arial" w:hAnsi="Arial" w:cs="Arial"/>
          <w:color w:val="000000" w:themeColor="text1"/>
        </w:rPr>
        <w:t>mini-competitions</w:t>
      </w:r>
      <w:proofErr w:type="gramEnd"/>
      <w:r w:rsidRPr="131AC850">
        <w:rPr>
          <w:rFonts w:ascii="Arial" w:eastAsia="Arial" w:hAnsi="Arial" w:cs="Arial"/>
          <w:color w:val="000000" w:themeColor="text1"/>
        </w:rPr>
        <w:t xml:space="preserve"> if impartiality is questionable.</w:t>
      </w:r>
    </w:p>
    <w:p w14:paraId="0AED904B" w14:textId="08B449FE" w:rsidR="131AC850" w:rsidRDefault="131AC850" w:rsidP="131AC850">
      <w:pPr>
        <w:spacing w:line="300" w:lineRule="atLeast"/>
        <w:rPr>
          <w:rFonts w:ascii="Arial" w:eastAsia="Arial" w:hAnsi="Arial" w:cs="Arial"/>
          <w:color w:val="000000" w:themeColor="text1"/>
        </w:rPr>
      </w:pPr>
    </w:p>
    <w:p w14:paraId="36B5A0AF" w14:textId="3795CE26" w:rsidR="631DCE14" w:rsidRDefault="631DCE14" w:rsidP="131AC850">
      <w:pPr>
        <w:spacing w:line="300" w:lineRule="atLeast"/>
        <w:rPr>
          <w:rFonts w:ascii="Arial" w:eastAsia="Arial" w:hAnsi="Arial" w:cs="Arial"/>
          <w:color w:val="000000" w:themeColor="text1"/>
        </w:rPr>
      </w:pPr>
      <w:r w:rsidRPr="131AC850">
        <w:rPr>
          <w:rFonts w:ascii="Arial" w:eastAsia="Arial" w:hAnsi="Arial" w:cs="Arial"/>
          <w:color w:val="000000" w:themeColor="text1"/>
        </w:rPr>
        <w:t>The main supplier is responsible to the contracting authority for the subcontractors used and must contractually ensure that its subcontractors comply with the obligations in the framework agreement with the contracting authority.</w:t>
      </w:r>
    </w:p>
    <w:p w14:paraId="716731CD" w14:textId="5B2CD1CA" w:rsidR="00B34C85" w:rsidRDefault="00B34C85" w:rsidP="00B34C85">
      <w:pPr>
        <w:rPr>
          <w:rFonts w:ascii="Arial" w:hAnsi="Arial" w:cs="Arial"/>
        </w:rPr>
      </w:pPr>
    </w:p>
    <w:p w14:paraId="1EEE6B3A" w14:textId="0409D716" w:rsidR="00B34C85" w:rsidRDefault="36233E46" w:rsidP="131AC850">
      <w:pPr>
        <w:rPr>
          <w:rFonts w:ascii="Arial" w:eastAsia="Arial" w:hAnsi="Arial" w:cs="Arial"/>
          <w:color w:val="000000" w:themeColor="text1"/>
        </w:rPr>
      </w:pPr>
      <w:r w:rsidRPr="131AC850">
        <w:rPr>
          <w:rFonts w:ascii="Arial" w:eastAsia="Arial" w:hAnsi="Arial" w:cs="Arial"/>
          <w:color w:val="000000" w:themeColor="text1"/>
          <w:lang w:val="en"/>
        </w:rPr>
        <w:t>The Customer has the right to audit and verify that the Supplier complies with agreed obligations.</w:t>
      </w:r>
    </w:p>
    <w:p w14:paraId="3B945D52" w14:textId="77777777" w:rsidR="00B34C85" w:rsidRPr="006725E1" w:rsidRDefault="00B34C85" w:rsidP="00B34C85">
      <w:pPr>
        <w:rPr>
          <w:rFonts w:ascii="Arial" w:hAnsi="Arial" w:cs="Arial"/>
          <w:b/>
          <w:i/>
        </w:rPr>
      </w:pPr>
      <w:r>
        <w:br w:type="page"/>
      </w:r>
    </w:p>
    <w:p w14:paraId="45CCF70B" w14:textId="77777777" w:rsidR="00007A98" w:rsidRPr="00007A98" w:rsidRDefault="00007A98" w:rsidP="00166FF2">
      <w:pPr>
        <w:pStyle w:val="Overskrift1"/>
      </w:pPr>
      <w:bookmarkStart w:id="8" w:name="_Toc423601669"/>
      <w:bookmarkStart w:id="9" w:name="_Toc229660022"/>
      <w:r>
        <w:lastRenderedPageBreak/>
        <w:t>Appendix 5: Prices and price provisions</w:t>
      </w:r>
      <w:bookmarkEnd w:id="8"/>
      <w:bookmarkEnd w:id="9"/>
    </w:p>
    <w:p w14:paraId="632E3C2F" w14:textId="77777777" w:rsidR="00007A98" w:rsidRDefault="00007A98" w:rsidP="00007A98">
      <w:pPr>
        <w:rPr>
          <w:rFonts w:cs="Arial"/>
          <w:i/>
          <w:sz w:val="20"/>
          <w:szCs w:val="20"/>
        </w:rPr>
      </w:pPr>
    </w:p>
    <w:p w14:paraId="7FC7B315" w14:textId="77777777" w:rsidR="00C02A46" w:rsidRPr="00C02A46" w:rsidRDefault="331EBCBA" w:rsidP="00166FF2">
      <w:pPr>
        <w:pStyle w:val="Overskrift2"/>
      </w:pPr>
      <w:r>
        <w:t>The Agreement, clause 6.1 Prices</w:t>
      </w:r>
    </w:p>
    <w:p w14:paraId="311E5DE5" w14:textId="00300093" w:rsidR="00BF4B39" w:rsidRDefault="00BF4B39" w:rsidP="66393E42">
      <w:pPr>
        <w:rPr>
          <w:rFonts w:ascii="Arial" w:hAnsi="Arial" w:cs="Arial"/>
        </w:rPr>
      </w:pPr>
    </w:p>
    <w:tbl>
      <w:tblPr>
        <w:tblW w:w="8789" w:type="dxa"/>
        <w:tblInd w:w="-3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620" w:firstRow="1" w:lastRow="0" w:firstColumn="0" w:lastColumn="0" w:noHBand="1" w:noVBand="1"/>
      </w:tblPr>
      <w:tblGrid>
        <w:gridCol w:w="5103"/>
        <w:gridCol w:w="3686"/>
      </w:tblGrid>
      <w:tr w:rsidR="00BF4B39" w:rsidRPr="00D3317A" w14:paraId="4A9660AD" w14:textId="77777777" w:rsidTr="66393E42">
        <w:trPr>
          <w:trHeight w:val="58"/>
        </w:trPr>
        <w:tc>
          <w:tcPr>
            <w:tcW w:w="5103" w:type="dxa"/>
            <w:shd w:val="clear" w:color="auto" w:fill="BFBFBF" w:themeFill="background1" w:themeFillShade="BF"/>
          </w:tcPr>
          <w:p w14:paraId="7504DFCC" w14:textId="77777777" w:rsidR="00BF4B39" w:rsidRPr="00E242B7" w:rsidRDefault="00BF4B39" w:rsidP="001A48B3">
            <w:pPr>
              <w:tabs>
                <w:tab w:val="left" w:pos="312"/>
              </w:tabs>
              <w:rPr>
                <w:rFonts w:ascii="Arial" w:hAnsi="Arial" w:cs="Arial"/>
                <w:b/>
              </w:rPr>
            </w:pPr>
            <w:r>
              <w:rPr>
                <w:rFonts w:ascii="Arial" w:hAnsi="Arial"/>
                <w:b/>
              </w:rPr>
              <w:t xml:space="preserve">Description </w:t>
            </w:r>
          </w:p>
        </w:tc>
        <w:tc>
          <w:tcPr>
            <w:tcW w:w="3686" w:type="dxa"/>
            <w:shd w:val="clear" w:color="auto" w:fill="BFBFBF" w:themeFill="background1" w:themeFillShade="BF"/>
          </w:tcPr>
          <w:p w14:paraId="570A8B7F" w14:textId="77777777" w:rsidR="00BF4B39" w:rsidRPr="00E242B7" w:rsidRDefault="00BF4B39" w:rsidP="00E242B7">
            <w:pPr>
              <w:rPr>
                <w:rFonts w:ascii="Arial" w:hAnsi="Arial" w:cs="Arial"/>
                <w:b/>
              </w:rPr>
            </w:pPr>
            <w:r>
              <w:rPr>
                <w:rFonts w:ascii="Arial" w:hAnsi="Arial"/>
                <w:b/>
              </w:rPr>
              <w:t>Hourly rate, excl. VAT</w:t>
            </w:r>
          </w:p>
        </w:tc>
      </w:tr>
      <w:tr w:rsidR="00BF4B39" w14:paraId="50DCA031" w14:textId="77777777" w:rsidTr="66393E42">
        <w:tc>
          <w:tcPr>
            <w:tcW w:w="5103" w:type="dxa"/>
          </w:tcPr>
          <w:p w14:paraId="77DAB352" w14:textId="784912C1" w:rsidR="00BF4B39" w:rsidRPr="00E242B7" w:rsidRDefault="53E58DDC" w:rsidP="00E242B7">
            <w:pPr>
              <w:rPr>
                <w:rFonts w:ascii="Arial" w:hAnsi="Arial" w:cs="Arial"/>
              </w:rPr>
            </w:pPr>
            <w:r w:rsidRPr="66393E42">
              <w:rPr>
                <w:rFonts w:ascii="Arial" w:hAnsi="Arial"/>
              </w:rPr>
              <w:t>Senior consultant (</w:t>
            </w:r>
            <w:r w:rsidR="28236D88" w:rsidRPr="66393E42">
              <w:rPr>
                <w:rFonts w:ascii="Arial" w:hAnsi="Arial"/>
              </w:rPr>
              <w:t>more than 8</w:t>
            </w:r>
            <w:r w:rsidRPr="66393E42">
              <w:rPr>
                <w:rFonts w:ascii="Arial" w:hAnsi="Arial"/>
              </w:rPr>
              <w:t xml:space="preserve"> years' </w:t>
            </w:r>
            <w:r w:rsidR="11BD6EF1" w:rsidRPr="66393E42">
              <w:rPr>
                <w:rFonts w:ascii="Arial" w:hAnsi="Arial"/>
              </w:rPr>
              <w:t xml:space="preserve">relevant </w:t>
            </w:r>
            <w:r w:rsidRPr="66393E42">
              <w:rPr>
                <w:rFonts w:ascii="Arial" w:hAnsi="Arial"/>
              </w:rPr>
              <w:t>experience)</w:t>
            </w:r>
          </w:p>
        </w:tc>
        <w:tc>
          <w:tcPr>
            <w:tcW w:w="3686" w:type="dxa"/>
          </w:tcPr>
          <w:p w14:paraId="1C1E48D4" w14:textId="77777777" w:rsidR="00BF4B39" w:rsidRPr="00E242B7" w:rsidRDefault="00BF4B39" w:rsidP="001A48B3">
            <w:pPr>
              <w:jc w:val="center"/>
              <w:rPr>
                <w:rFonts w:ascii="Arial" w:hAnsi="Arial" w:cs="Arial"/>
              </w:rPr>
            </w:pPr>
          </w:p>
        </w:tc>
      </w:tr>
    </w:tbl>
    <w:p w14:paraId="2F18AC05" w14:textId="7D304E01" w:rsidR="00BF4B39" w:rsidRDefault="00BF4B39" w:rsidP="66393E42"/>
    <w:p w14:paraId="01AB0467" w14:textId="46E3939F" w:rsidR="00BF4B39" w:rsidRPr="008D7C0C" w:rsidRDefault="1F12CB74" w:rsidP="66393E42">
      <w:pPr>
        <w:pStyle w:val="Teknisk4"/>
        <w:suppressAutoHyphens w:val="0"/>
        <w:rPr>
          <w:rFonts w:ascii="Arial" w:eastAsia="Aptos" w:hAnsi="Arial" w:cs="Arial"/>
          <w:b w:val="0"/>
          <w:sz w:val="22"/>
          <w:szCs w:val="22"/>
        </w:rPr>
      </w:pPr>
      <w:r w:rsidRPr="008D7C0C">
        <w:rPr>
          <w:rFonts w:ascii="Arial" w:eastAsia="Aptos" w:hAnsi="Arial" w:cs="Arial"/>
          <w:b w:val="0"/>
          <w:sz w:val="22"/>
          <w:szCs w:val="22"/>
        </w:rPr>
        <w:t xml:space="preserve">Senior consultants are consultants with 8 years of experience or more. </w:t>
      </w:r>
    </w:p>
    <w:p w14:paraId="4CF4ADE6" w14:textId="2EC67319" w:rsidR="00BF4B39" w:rsidRPr="008D7C0C" w:rsidRDefault="1F12CB74" w:rsidP="66393E42">
      <w:pPr>
        <w:pStyle w:val="Teknisk4"/>
        <w:suppressAutoHyphens w:val="0"/>
        <w:rPr>
          <w:rFonts w:ascii="Arial" w:eastAsia="Aptos" w:hAnsi="Arial" w:cs="Arial"/>
          <w:b w:val="0"/>
          <w:sz w:val="22"/>
          <w:szCs w:val="22"/>
        </w:rPr>
      </w:pPr>
      <w:r w:rsidRPr="008D7C0C">
        <w:rPr>
          <w:rFonts w:ascii="Arial" w:eastAsia="Aptos" w:hAnsi="Arial" w:cs="Arial"/>
          <w:b w:val="0"/>
          <w:sz w:val="22"/>
          <w:szCs w:val="22"/>
        </w:rPr>
        <w:t xml:space="preserve">Consultants with between 4-8 years of experience will receive an hourly rate of 85% of the hourly rate for senior consultants. </w:t>
      </w:r>
    </w:p>
    <w:p w14:paraId="6D42AA16" w14:textId="19F64CCF" w:rsidR="00BF4B39" w:rsidRPr="008D7C0C" w:rsidRDefault="1F12CB74" w:rsidP="66393E42">
      <w:pPr>
        <w:pStyle w:val="Teknisk4"/>
        <w:suppressAutoHyphens w:val="0"/>
        <w:rPr>
          <w:rFonts w:ascii="Arial" w:eastAsia="Aptos" w:hAnsi="Arial" w:cs="Arial"/>
          <w:b w:val="0"/>
          <w:sz w:val="22"/>
          <w:szCs w:val="22"/>
        </w:rPr>
      </w:pPr>
      <w:r w:rsidRPr="008D7C0C">
        <w:rPr>
          <w:rFonts w:ascii="Arial" w:eastAsia="Aptos" w:hAnsi="Arial" w:cs="Arial"/>
          <w:b w:val="0"/>
          <w:sz w:val="22"/>
          <w:szCs w:val="22"/>
        </w:rPr>
        <w:t>Consultants with between 0-4 years of experience will receive an hourly rate of 70% of the hourly rate for senior consultants.</w:t>
      </w:r>
    </w:p>
    <w:p w14:paraId="30E81415" w14:textId="57BD6F4D" w:rsidR="00E242B7" w:rsidRPr="008D7C0C" w:rsidRDefault="00E242B7" w:rsidP="66393E42">
      <w:pPr>
        <w:pStyle w:val="Teknisk4"/>
        <w:suppressAutoHyphens w:val="0"/>
        <w:rPr>
          <w:rFonts w:ascii="Arial" w:eastAsia="Calibri" w:hAnsi="Arial" w:cs="Arial"/>
          <w:b w:val="0"/>
          <w:color w:val="000000" w:themeColor="text1"/>
          <w:sz w:val="22"/>
          <w:szCs w:val="22"/>
        </w:rPr>
      </w:pPr>
    </w:p>
    <w:p w14:paraId="45097645" w14:textId="162375B9" w:rsidR="3DE4F6CB" w:rsidRPr="008D7C0C" w:rsidRDefault="53564033" w:rsidP="66393E42">
      <w:pPr>
        <w:pStyle w:val="SmallHeadline"/>
        <w:rPr>
          <w:rFonts w:ascii="Arial" w:eastAsia="Aptos" w:hAnsi="Arial" w:cs="Arial"/>
          <w:color w:val="000000" w:themeColor="text1"/>
          <w:sz w:val="22"/>
          <w:szCs w:val="22"/>
          <w:lang w:val="en-US"/>
        </w:rPr>
      </w:pPr>
      <w:r w:rsidRPr="008D7C0C">
        <w:rPr>
          <w:rFonts w:ascii="Arial" w:eastAsia="Aptos" w:hAnsi="Arial" w:cs="Arial"/>
          <w:sz w:val="22"/>
          <w:szCs w:val="22"/>
          <w:lang w:val="en-US"/>
        </w:rPr>
        <w:t>Travel</w:t>
      </w:r>
      <w:r w:rsidR="7CA7BB58" w:rsidRPr="008D7C0C">
        <w:rPr>
          <w:rFonts w:ascii="Arial" w:eastAsia="Aptos" w:hAnsi="Arial" w:cs="Arial"/>
          <w:sz w:val="22"/>
          <w:szCs w:val="22"/>
          <w:lang w:val="en-US"/>
        </w:rPr>
        <w:t xml:space="preserve"> costs</w:t>
      </w:r>
      <w:r w:rsidR="05813770" w:rsidRPr="008D7C0C">
        <w:rPr>
          <w:rFonts w:ascii="Arial" w:eastAsia="Aptos" w:hAnsi="Arial" w:cs="Arial"/>
          <w:sz w:val="22"/>
          <w:szCs w:val="22"/>
          <w:lang w:val="en-US"/>
        </w:rPr>
        <w:t>:</w:t>
      </w:r>
    </w:p>
    <w:p w14:paraId="396FB038" w14:textId="18AD9662" w:rsidR="3DE4F6CB" w:rsidRPr="008D7C0C" w:rsidRDefault="66ED1C36" w:rsidP="131AC850">
      <w:pPr>
        <w:spacing w:after="240"/>
        <w:rPr>
          <w:rFonts w:ascii="Arial" w:eastAsia="Aptos" w:hAnsi="Arial" w:cs="Arial"/>
          <w:lang w:val="en-US"/>
        </w:rPr>
      </w:pPr>
      <w:r w:rsidRPr="008D7C0C">
        <w:rPr>
          <w:rFonts w:ascii="Arial" w:eastAsiaTheme="minorEastAsia" w:hAnsi="Arial" w:cs="Arial"/>
          <w:lang w:val="en-US"/>
        </w:rPr>
        <w:t>Travel required by</w:t>
      </w:r>
      <w:r w:rsidR="52C036EB" w:rsidRPr="008D7C0C">
        <w:rPr>
          <w:rFonts w:ascii="Arial" w:eastAsiaTheme="minorEastAsia" w:hAnsi="Arial" w:cs="Arial"/>
          <w:lang w:val="en-US"/>
        </w:rPr>
        <w:t>,</w:t>
      </w:r>
      <w:r w:rsidRPr="008D7C0C">
        <w:rPr>
          <w:rFonts w:ascii="Arial" w:eastAsiaTheme="minorEastAsia" w:hAnsi="Arial" w:cs="Arial"/>
          <w:lang w:val="en-US"/>
        </w:rPr>
        <w:t xml:space="preserve"> and agreed in advance with the c</w:t>
      </w:r>
      <w:r w:rsidR="7A831BE3" w:rsidRPr="008D7C0C">
        <w:rPr>
          <w:rFonts w:ascii="Arial" w:eastAsiaTheme="minorEastAsia" w:hAnsi="Arial" w:cs="Arial"/>
          <w:lang w:val="en-US"/>
        </w:rPr>
        <w:t>ustomer</w:t>
      </w:r>
      <w:r w:rsidR="636ACCBA" w:rsidRPr="008D7C0C">
        <w:rPr>
          <w:rFonts w:ascii="Arial" w:eastAsiaTheme="minorEastAsia" w:hAnsi="Arial" w:cs="Arial"/>
          <w:lang w:val="en-US"/>
        </w:rPr>
        <w:t>,</w:t>
      </w:r>
      <w:r w:rsidRPr="008D7C0C">
        <w:rPr>
          <w:rFonts w:ascii="Arial" w:eastAsiaTheme="minorEastAsia" w:hAnsi="Arial" w:cs="Arial"/>
          <w:lang w:val="en-US"/>
        </w:rPr>
        <w:t xml:space="preserve"> will be reimbursed according to Norwegian government travel regulations</w:t>
      </w:r>
      <w:r w:rsidR="3CFD3878" w:rsidRPr="008D7C0C">
        <w:rPr>
          <w:rFonts w:ascii="Arial" w:eastAsiaTheme="minorEastAsia" w:hAnsi="Arial" w:cs="Arial"/>
          <w:lang w:val="en-US"/>
        </w:rPr>
        <w:t xml:space="preserve"> </w:t>
      </w:r>
      <w:r w:rsidR="3CFD3878" w:rsidRPr="008D7C0C">
        <w:rPr>
          <w:rFonts w:ascii="Arial" w:eastAsiaTheme="minorEastAsia" w:hAnsi="Arial" w:cs="Arial"/>
          <w:lang w:val="en"/>
        </w:rPr>
        <w:t>or according to actual costs</w:t>
      </w:r>
      <w:r w:rsidRPr="008D7C0C">
        <w:rPr>
          <w:rFonts w:ascii="Arial" w:eastAsiaTheme="minorEastAsia" w:hAnsi="Arial" w:cs="Arial"/>
          <w:lang w:val="en-US"/>
        </w:rPr>
        <w:t xml:space="preserve">. </w:t>
      </w:r>
    </w:p>
    <w:p w14:paraId="4EF63BC8" w14:textId="4B833E05" w:rsidR="3DE4F6CB" w:rsidRPr="008D7C0C" w:rsidRDefault="553A0172" w:rsidP="131AC850">
      <w:pPr>
        <w:spacing w:after="240"/>
        <w:rPr>
          <w:rFonts w:ascii="Arial" w:eastAsia="Aptos" w:hAnsi="Arial" w:cs="Arial"/>
          <w:lang w:val="en-US"/>
        </w:rPr>
      </w:pPr>
      <w:r w:rsidRPr="008D7C0C">
        <w:rPr>
          <w:rFonts w:ascii="Arial" w:eastAsiaTheme="minorEastAsia" w:hAnsi="Arial" w:cs="Arial"/>
          <w:lang w:val="en-US"/>
        </w:rPr>
        <w:t>The most appropriate coverage of travel costs will be assessed on a case-by-case basis.</w:t>
      </w:r>
    </w:p>
    <w:p w14:paraId="3F86EC3F" w14:textId="02BF12BB" w:rsidR="3DE4F6CB" w:rsidRPr="008D7C0C" w:rsidRDefault="66ED1C36" w:rsidP="131AC850">
      <w:pPr>
        <w:spacing w:after="240"/>
        <w:rPr>
          <w:rFonts w:ascii="Arial" w:eastAsia="Aptos" w:hAnsi="Arial" w:cs="Arial"/>
          <w:lang w:val="en-US"/>
        </w:rPr>
      </w:pPr>
      <w:r w:rsidRPr="008D7C0C">
        <w:rPr>
          <w:rFonts w:ascii="Arial" w:eastAsiaTheme="minorEastAsia" w:hAnsi="Arial" w:cs="Arial"/>
          <w:lang w:val="en-US"/>
        </w:rPr>
        <w:t>The c</w:t>
      </w:r>
      <w:r w:rsidR="3823642A" w:rsidRPr="008D7C0C">
        <w:rPr>
          <w:rFonts w:ascii="Arial" w:eastAsiaTheme="minorEastAsia" w:hAnsi="Arial" w:cs="Arial"/>
          <w:lang w:val="en-US"/>
        </w:rPr>
        <w:t xml:space="preserve">ustomer </w:t>
      </w:r>
      <w:r w:rsidRPr="008D7C0C">
        <w:rPr>
          <w:rFonts w:ascii="Arial" w:eastAsiaTheme="minorEastAsia" w:hAnsi="Arial" w:cs="Arial"/>
          <w:lang w:val="en-US"/>
        </w:rPr>
        <w:t>may require the use of specific travel methods and accommodation, e.g., economy class flights.</w:t>
      </w:r>
    </w:p>
    <w:p w14:paraId="3E29CC66" w14:textId="7E80EAD0" w:rsidR="68E7FB12" w:rsidRPr="008D7C0C" w:rsidRDefault="6FA3EE7B" w:rsidP="131AC850">
      <w:pPr>
        <w:pStyle w:val="SmallHeadline"/>
        <w:spacing w:line="259" w:lineRule="auto"/>
        <w:rPr>
          <w:rFonts w:ascii="Arial" w:eastAsia="Aptos" w:hAnsi="Arial" w:cs="Arial"/>
          <w:sz w:val="22"/>
          <w:szCs w:val="22"/>
        </w:rPr>
      </w:pPr>
      <w:r w:rsidRPr="008D7C0C">
        <w:rPr>
          <w:rFonts w:ascii="Arial" w:eastAsia="Aptos" w:hAnsi="Arial" w:cs="Arial"/>
          <w:sz w:val="22"/>
          <w:szCs w:val="22"/>
          <w:lang w:val="en"/>
        </w:rPr>
        <w:t>Bank account number</w:t>
      </w:r>
    </w:p>
    <w:p w14:paraId="2A48CFAF" w14:textId="431E30C0" w:rsidR="49E2A73F" w:rsidRPr="008D7C0C" w:rsidRDefault="6FA3EE7B" w:rsidP="131AC850">
      <w:pPr>
        <w:pStyle w:val="SmallHeadline"/>
        <w:spacing w:line="259" w:lineRule="auto"/>
        <w:rPr>
          <w:rFonts w:ascii="Arial" w:eastAsia="Aptos" w:hAnsi="Arial" w:cs="Arial"/>
          <w:sz w:val="22"/>
          <w:szCs w:val="22"/>
          <w:u w:val="none"/>
        </w:rPr>
      </w:pPr>
      <w:r w:rsidRPr="008D7C0C">
        <w:rPr>
          <w:rFonts w:ascii="Arial" w:eastAsia="Aptos" w:hAnsi="Arial" w:cs="Arial"/>
          <w:sz w:val="22"/>
          <w:szCs w:val="22"/>
          <w:u w:val="none"/>
          <w:lang w:val="en"/>
        </w:rPr>
        <w:t>Supplier's bank account number where invoices should be paid to</w:t>
      </w:r>
      <w:r w:rsidR="00422660" w:rsidRPr="008D7C0C">
        <w:rPr>
          <w:rFonts w:ascii="Arial" w:eastAsia="Aptos" w:hAnsi="Arial" w:cs="Arial"/>
          <w:sz w:val="22"/>
          <w:szCs w:val="22"/>
          <w:u w:val="none"/>
          <w:lang w:val="en"/>
        </w:rPr>
        <w:t>:</w:t>
      </w:r>
    </w:p>
    <w:p w14:paraId="2E31C02F" w14:textId="0F843ECE" w:rsidR="00A77DB9" w:rsidRPr="00E9205E" w:rsidRDefault="00A77DB9" w:rsidP="66393E42"/>
    <w:p w14:paraId="45A68512" w14:textId="77777777" w:rsidR="00A77DB9" w:rsidRPr="00E9205E" w:rsidRDefault="00A77DB9" w:rsidP="003C2CB7">
      <w:pPr>
        <w:rPr>
          <w:rFonts w:ascii="Arial" w:hAnsi="Arial" w:cs="Arial"/>
        </w:rPr>
      </w:pPr>
    </w:p>
    <w:p w14:paraId="204BCDA5" w14:textId="77777777" w:rsidR="003C2CB7" w:rsidRPr="00E9205E" w:rsidRDefault="003C2CB7" w:rsidP="003C2CB7">
      <w:pPr>
        <w:rPr>
          <w:rFonts w:ascii="Arial" w:hAnsi="Arial" w:cs="Arial"/>
          <w:i/>
        </w:rPr>
      </w:pPr>
    </w:p>
    <w:p w14:paraId="171CFF12" w14:textId="77777777" w:rsidR="003C2CB7" w:rsidRPr="00E9205E" w:rsidRDefault="003C2CB7" w:rsidP="003C2CB7">
      <w:pPr>
        <w:rPr>
          <w:rFonts w:ascii="Arial" w:hAnsi="Arial" w:cs="Arial"/>
        </w:rPr>
      </w:pPr>
    </w:p>
    <w:p w14:paraId="4E721DFF" w14:textId="77777777" w:rsidR="003C2CB7" w:rsidRPr="00E9205E" w:rsidRDefault="003C2CB7" w:rsidP="003C2CB7">
      <w:pPr>
        <w:rPr>
          <w:rFonts w:ascii="Arial" w:hAnsi="Arial" w:cs="Arial"/>
        </w:rPr>
      </w:pPr>
    </w:p>
    <w:p w14:paraId="0AF58BEB" w14:textId="77777777" w:rsidR="00DD49D3" w:rsidRPr="00E9205E" w:rsidRDefault="00DD49D3"/>
    <w:sectPr w:rsidR="00DD49D3" w:rsidRPr="00E9205E" w:rsidSect="00331843">
      <w:headerReference w:type="default" r:id="rId14"/>
      <w:footerReference w:type="default" r:id="rId15"/>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C101E" w14:textId="77777777" w:rsidR="005578AE" w:rsidRDefault="005578AE">
      <w:r>
        <w:separator/>
      </w:r>
    </w:p>
  </w:endnote>
  <w:endnote w:type="continuationSeparator" w:id="0">
    <w:p w14:paraId="727E80D2" w14:textId="77777777" w:rsidR="005578AE" w:rsidRDefault="0055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01DD7" w14:textId="77777777" w:rsidR="00A04801" w:rsidRDefault="00A04801">
    <w:pPr>
      <w:tabs>
        <w:tab w:val="center" w:pos="5245"/>
        <w:tab w:val="right" w:pos="850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08893" w14:textId="084E250F" w:rsidR="00DF7851" w:rsidRDefault="00DF7851" w:rsidP="56233746">
    <w:pPr>
      <w:tabs>
        <w:tab w:val="center" w:pos="5245"/>
        <w:tab w:val="right" w:pos="8505"/>
      </w:tabs>
    </w:pPr>
    <w:r>
      <w:fldChar w:fldCharType="begin"/>
    </w:r>
    <w:r>
      <w:instrText xml:space="preserve"> PAGE </w:instrText>
    </w:r>
    <w:r>
      <w:fldChar w:fldCharType="separate"/>
    </w:r>
    <w:r w:rsidR="00C07DB5">
      <w:rPr>
        <w:noProof/>
      </w:rPr>
      <w:t>6</w:t>
    </w:r>
    <w:r>
      <w:fldChar w:fldCharType="end"/>
    </w:r>
    <w:r>
      <w:t xml:space="preserve"> of </w:t>
    </w:r>
    <w:r>
      <w:fldChar w:fldCharType="begin"/>
    </w:r>
    <w:r>
      <w:instrText>NUMPAGES</w:instrText>
    </w:r>
    <w:r>
      <w:fldChar w:fldCharType="separate"/>
    </w:r>
    <w:r w:rsidR="00C07DB5" w:rsidRPr="56233746">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0B5FE" w14:textId="77777777" w:rsidR="005578AE" w:rsidRDefault="005578AE">
      <w:r>
        <w:separator/>
      </w:r>
    </w:p>
  </w:footnote>
  <w:footnote w:type="continuationSeparator" w:id="0">
    <w:p w14:paraId="04190500" w14:textId="77777777" w:rsidR="005578AE" w:rsidRDefault="00557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740"/>
      <w:gridCol w:w="2740"/>
      <w:gridCol w:w="2740"/>
    </w:tblGrid>
    <w:tr w:rsidR="000E0FFA" w14:paraId="53C6895C" w14:textId="77777777" w:rsidTr="56233746">
      <w:trPr>
        <w:trHeight w:val="300"/>
      </w:trPr>
      <w:tc>
        <w:tcPr>
          <w:tcW w:w="2740" w:type="dxa"/>
        </w:tcPr>
        <w:p w14:paraId="6FD1DE21" w14:textId="022FB973" w:rsidR="000E0FFA" w:rsidRDefault="000E0FFA" w:rsidP="56233746">
          <w:pPr>
            <w:ind w:left="-115"/>
          </w:pPr>
        </w:p>
      </w:tc>
      <w:tc>
        <w:tcPr>
          <w:tcW w:w="2740" w:type="dxa"/>
        </w:tcPr>
        <w:p w14:paraId="042685D7" w14:textId="5C748A2B" w:rsidR="000E0FFA" w:rsidRDefault="000E0FFA" w:rsidP="56233746">
          <w:pPr>
            <w:jc w:val="center"/>
          </w:pPr>
        </w:p>
      </w:tc>
      <w:tc>
        <w:tcPr>
          <w:tcW w:w="2740" w:type="dxa"/>
        </w:tcPr>
        <w:p w14:paraId="1E6EFA12" w14:textId="379E2F4A" w:rsidR="000E0FFA" w:rsidRDefault="000E0FFA" w:rsidP="56233746">
          <w:pPr>
            <w:ind w:right="-115"/>
            <w:jc w:val="right"/>
          </w:pPr>
        </w:p>
      </w:tc>
    </w:tr>
  </w:tbl>
  <w:p w14:paraId="0A54D8BD" w14:textId="10183F0C" w:rsidR="00EA1692" w:rsidRDefault="00EA169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8F803" w14:textId="77777777" w:rsidR="00DF7851" w:rsidRPr="00331843" w:rsidRDefault="00DF7851">
    <w:pPr>
      <w:rPr>
        <w:rFonts w:ascii="Calibri" w:hAnsi="Calibri"/>
        <w:sz w:val="20"/>
        <w:szCs w:val="20"/>
      </w:rPr>
    </w:pPr>
    <w:r>
      <w:rPr>
        <w:rFonts w:ascii="Calibri" w:hAnsi="Calibri"/>
        <w:sz w:val="20"/>
      </w:rPr>
      <w:t>Appendix Instructions for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CA07B6"/>
    <w:multiLevelType w:val="hybridMultilevel"/>
    <w:tmpl w:val="A89270A6"/>
    <w:lvl w:ilvl="0" w:tplc="F2D20610">
      <w:start w:val="1"/>
      <w:numFmt w:val="bullet"/>
      <w:lvlText w:val=""/>
      <w:lvlJc w:val="left"/>
      <w:pPr>
        <w:ind w:left="720" w:hanging="360"/>
      </w:pPr>
      <w:rPr>
        <w:rFonts w:ascii="Symbol" w:hAnsi="Symbol" w:hint="default"/>
      </w:rPr>
    </w:lvl>
    <w:lvl w:ilvl="1" w:tplc="D2861CB6">
      <w:start w:val="1"/>
      <w:numFmt w:val="bullet"/>
      <w:lvlText w:val="o"/>
      <w:lvlJc w:val="left"/>
      <w:pPr>
        <w:ind w:left="1440" w:hanging="360"/>
      </w:pPr>
      <w:rPr>
        <w:rFonts w:ascii="Courier New" w:hAnsi="Courier New" w:hint="default"/>
      </w:rPr>
    </w:lvl>
    <w:lvl w:ilvl="2" w:tplc="CF3475D4">
      <w:start w:val="1"/>
      <w:numFmt w:val="bullet"/>
      <w:lvlText w:val=""/>
      <w:lvlJc w:val="left"/>
      <w:pPr>
        <w:ind w:left="2160" w:hanging="360"/>
      </w:pPr>
      <w:rPr>
        <w:rFonts w:ascii="Wingdings" w:hAnsi="Wingdings" w:hint="default"/>
      </w:rPr>
    </w:lvl>
    <w:lvl w:ilvl="3" w:tplc="B8BC76BE">
      <w:start w:val="1"/>
      <w:numFmt w:val="bullet"/>
      <w:lvlText w:val=""/>
      <w:lvlJc w:val="left"/>
      <w:pPr>
        <w:ind w:left="2880" w:hanging="360"/>
      </w:pPr>
      <w:rPr>
        <w:rFonts w:ascii="Symbol" w:hAnsi="Symbol" w:hint="default"/>
      </w:rPr>
    </w:lvl>
    <w:lvl w:ilvl="4" w:tplc="F730B374">
      <w:start w:val="1"/>
      <w:numFmt w:val="bullet"/>
      <w:lvlText w:val="o"/>
      <w:lvlJc w:val="left"/>
      <w:pPr>
        <w:ind w:left="3600" w:hanging="360"/>
      </w:pPr>
      <w:rPr>
        <w:rFonts w:ascii="Courier New" w:hAnsi="Courier New" w:hint="default"/>
      </w:rPr>
    </w:lvl>
    <w:lvl w:ilvl="5" w:tplc="F4D061CC">
      <w:start w:val="1"/>
      <w:numFmt w:val="bullet"/>
      <w:lvlText w:val=""/>
      <w:lvlJc w:val="left"/>
      <w:pPr>
        <w:ind w:left="4320" w:hanging="360"/>
      </w:pPr>
      <w:rPr>
        <w:rFonts w:ascii="Wingdings" w:hAnsi="Wingdings" w:hint="default"/>
      </w:rPr>
    </w:lvl>
    <w:lvl w:ilvl="6" w:tplc="624ECBBA">
      <w:start w:val="1"/>
      <w:numFmt w:val="bullet"/>
      <w:lvlText w:val=""/>
      <w:lvlJc w:val="left"/>
      <w:pPr>
        <w:ind w:left="5040" w:hanging="360"/>
      </w:pPr>
      <w:rPr>
        <w:rFonts w:ascii="Symbol" w:hAnsi="Symbol" w:hint="default"/>
      </w:rPr>
    </w:lvl>
    <w:lvl w:ilvl="7" w:tplc="1E3E735A">
      <w:start w:val="1"/>
      <w:numFmt w:val="bullet"/>
      <w:lvlText w:val="o"/>
      <w:lvlJc w:val="left"/>
      <w:pPr>
        <w:ind w:left="5760" w:hanging="360"/>
      </w:pPr>
      <w:rPr>
        <w:rFonts w:ascii="Courier New" w:hAnsi="Courier New" w:hint="default"/>
      </w:rPr>
    </w:lvl>
    <w:lvl w:ilvl="8" w:tplc="E38E3E84">
      <w:start w:val="1"/>
      <w:numFmt w:val="bullet"/>
      <w:lvlText w:val=""/>
      <w:lvlJc w:val="left"/>
      <w:pPr>
        <w:ind w:left="6480" w:hanging="360"/>
      </w:pPr>
      <w:rPr>
        <w:rFonts w:ascii="Wingdings" w:hAnsi="Wingdings" w:hint="default"/>
      </w:rPr>
    </w:lvl>
  </w:abstractNum>
  <w:abstractNum w:abstractNumId="1" w15:restartNumberingAfterBreak="0">
    <w:nsid w:val="48F2D936"/>
    <w:multiLevelType w:val="hybridMultilevel"/>
    <w:tmpl w:val="D130DD6A"/>
    <w:lvl w:ilvl="0" w:tplc="E2682B1E">
      <w:start w:val="1"/>
      <w:numFmt w:val="bullet"/>
      <w:lvlText w:val=""/>
      <w:lvlJc w:val="left"/>
      <w:pPr>
        <w:ind w:left="720" w:hanging="360"/>
      </w:pPr>
      <w:rPr>
        <w:rFonts w:ascii="Symbol" w:hAnsi="Symbol" w:hint="default"/>
      </w:rPr>
    </w:lvl>
    <w:lvl w:ilvl="1" w:tplc="A44EDD18">
      <w:start w:val="1"/>
      <w:numFmt w:val="bullet"/>
      <w:lvlText w:val="o"/>
      <w:lvlJc w:val="left"/>
      <w:pPr>
        <w:ind w:left="1440" w:hanging="360"/>
      </w:pPr>
      <w:rPr>
        <w:rFonts w:ascii="Courier New" w:hAnsi="Courier New" w:hint="default"/>
      </w:rPr>
    </w:lvl>
    <w:lvl w:ilvl="2" w:tplc="9572CFB4">
      <w:start w:val="1"/>
      <w:numFmt w:val="bullet"/>
      <w:lvlText w:val=""/>
      <w:lvlJc w:val="left"/>
      <w:pPr>
        <w:ind w:left="2160" w:hanging="360"/>
      </w:pPr>
      <w:rPr>
        <w:rFonts w:ascii="Wingdings" w:hAnsi="Wingdings" w:hint="default"/>
      </w:rPr>
    </w:lvl>
    <w:lvl w:ilvl="3" w:tplc="A5C861EE">
      <w:start w:val="1"/>
      <w:numFmt w:val="bullet"/>
      <w:lvlText w:val=""/>
      <w:lvlJc w:val="left"/>
      <w:pPr>
        <w:ind w:left="2880" w:hanging="360"/>
      </w:pPr>
      <w:rPr>
        <w:rFonts w:ascii="Symbol" w:hAnsi="Symbol" w:hint="default"/>
      </w:rPr>
    </w:lvl>
    <w:lvl w:ilvl="4" w:tplc="57387960">
      <w:start w:val="1"/>
      <w:numFmt w:val="bullet"/>
      <w:lvlText w:val="o"/>
      <w:lvlJc w:val="left"/>
      <w:pPr>
        <w:ind w:left="3600" w:hanging="360"/>
      </w:pPr>
      <w:rPr>
        <w:rFonts w:ascii="Courier New" w:hAnsi="Courier New" w:hint="default"/>
      </w:rPr>
    </w:lvl>
    <w:lvl w:ilvl="5" w:tplc="BD18ECB2">
      <w:start w:val="1"/>
      <w:numFmt w:val="bullet"/>
      <w:lvlText w:val=""/>
      <w:lvlJc w:val="left"/>
      <w:pPr>
        <w:ind w:left="4320" w:hanging="360"/>
      </w:pPr>
      <w:rPr>
        <w:rFonts w:ascii="Wingdings" w:hAnsi="Wingdings" w:hint="default"/>
      </w:rPr>
    </w:lvl>
    <w:lvl w:ilvl="6" w:tplc="1BE2EF58">
      <w:start w:val="1"/>
      <w:numFmt w:val="bullet"/>
      <w:lvlText w:val=""/>
      <w:lvlJc w:val="left"/>
      <w:pPr>
        <w:ind w:left="5040" w:hanging="360"/>
      </w:pPr>
      <w:rPr>
        <w:rFonts w:ascii="Symbol" w:hAnsi="Symbol" w:hint="default"/>
      </w:rPr>
    </w:lvl>
    <w:lvl w:ilvl="7" w:tplc="A4722C48">
      <w:start w:val="1"/>
      <w:numFmt w:val="bullet"/>
      <w:lvlText w:val="o"/>
      <w:lvlJc w:val="left"/>
      <w:pPr>
        <w:ind w:left="5760" w:hanging="360"/>
      </w:pPr>
      <w:rPr>
        <w:rFonts w:ascii="Courier New" w:hAnsi="Courier New" w:hint="default"/>
      </w:rPr>
    </w:lvl>
    <w:lvl w:ilvl="8" w:tplc="1D64F400">
      <w:start w:val="1"/>
      <w:numFmt w:val="bullet"/>
      <w:lvlText w:val=""/>
      <w:lvlJc w:val="left"/>
      <w:pPr>
        <w:ind w:left="6480" w:hanging="360"/>
      </w:pPr>
      <w:rPr>
        <w:rFonts w:ascii="Wingdings" w:hAnsi="Wingdings" w:hint="default"/>
      </w:rPr>
    </w:lvl>
  </w:abstractNum>
  <w:abstractNum w:abstractNumId="2" w15:restartNumberingAfterBreak="0">
    <w:nsid w:val="5600CDE4"/>
    <w:multiLevelType w:val="hybridMultilevel"/>
    <w:tmpl w:val="FFFFFFFF"/>
    <w:lvl w:ilvl="0" w:tplc="D5F01938">
      <w:start w:val="1"/>
      <w:numFmt w:val="bullet"/>
      <w:lvlText w:val=""/>
      <w:lvlJc w:val="left"/>
      <w:pPr>
        <w:ind w:left="1068" w:hanging="360"/>
      </w:pPr>
      <w:rPr>
        <w:rFonts w:ascii="Symbol" w:hAnsi="Symbol" w:hint="default"/>
      </w:rPr>
    </w:lvl>
    <w:lvl w:ilvl="1" w:tplc="C810B1F8">
      <w:start w:val="1"/>
      <w:numFmt w:val="bullet"/>
      <w:lvlText w:val="o"/>
      <w:lvlJc w:val="left"/>
      <w:pPr>
        <w:ind w:left="1788" w:hanging="360"/>
      </w:pPr>
      <w:rPr>
        <w:rFonts w:ascii="Courier New" w:hAnsi="Courier New" w:hint="default"/>
      </w:rPr>
    </w:lvl>
    <w:lvl w:ilvl="2" w:tplc="E8B61500">
      <w:start w:val="1"/>
      <w:numFmt w:val="bullet"/>
      <w:lvlText w:val=""/>
      <w:lvlJc w:val="left"/>
      <w:pPr>
        <w:ind w:left="2508" w:hanging="360"/>
      </w:pPr>
      <w:rPr>
        <w:rFonts w:ascii="Wingdings" w:hAnsi="Wingdings" w:hint="default"/>
      </w:rPr>
    </w:lvl>
    <w:lvl w:ilvl="3" w:tplc="E3A0009C">
      <w:start w:val="1"/>
      <w:numFmt w:val="bullet"/>
      <w:lvlText w:val=""/>
      <w:lvlJc w:val="left"/>
      <w:pPr>
        <w:ind w:left="3228" w:hanging="360"/>
      </w:pPr>
      <w:rPr>
        <w:rFonts w:ascii="Symbol" w:hAnsi="Symbol" w:hint="default"/>
      </w:rPr>
    </w:lvl>
    <w:lvl w:ilvl="4" w:tplc="B0368E8E">
      <w:start w:val="1"/>
      <w:numFmt w:val="bullet"/>
      <w:lvlText w:val="o"/>
      <w:lvlJc w:val="left"/>
      <w:pPr>
        <w:ind w:left="3948" w:hanging="360"/>
      </w:pPr>
      <w:rPr>
        <w:rFonts w:ascii="Courier New" w:hAnsi="Courier New" w:hint="default"/>
      </w:rPr>
    </w:lvl>
    <w:lvl w:ilvl="5" w:tplc="5CD83C02">
      <w:start w:val="1"/>
      <w:numFmt w:val="bullet"/>
      <w:lvlText w:val=""/>
      <w:lvlJc w:val="left"/>
      <w:pPr>
        <w:ind w:left="4668" w:hanging="360"/>
      </w:pPr>
      <w:rPr>
        <w:rFonts w:ascii="Wingdings" w:hAnsi="Wingdings" w:hint="default"/>
      </w:rPr>
    </w:lvl>
    <w:lvl w:ilvl="6" w:tplc="8CA06A38">
      <w:start w:val="1"/>
      <w:numFmt w:val="bullet"/>
      <w:lvlText w:val=""/>
      <w:lvlJc w:val="left"/>
      <w:pPr>
        <w:ind w:left="5388" w:hanging="360"/>
      </w:pPr>
      <w:rPr>
        <w:rFonts w:ascii="Symbol" w:hAnsi="Symbol" w:hint="default"/>
      </w:rPr>
    </w:lvl>
    <w:lvl w:ilvl="7" w:tplc="85F6AAA0">
      <w:start w:val="1"/>
      <w:numFmt w:val="bullet"/>
      <w:lvlText w:val="o"/>
      <w:lvlJc w:val="left"/>
      <w:pPr>
        <w:ind w:left="6108" w:hanging="360"/>
      </w:pPr>
      <w:rPr>
        <w:rFonts w:ascii="Courier New" w:hAnsi="Courier New" w:hint="default"/>
      </w:rPr>
    </w:lvl>
    <w:lvl w:ilvl="8" w:tplc="3E521FD4">
      <w:start w:val="1"/>
      <w:numFmt w:val="bullet"/>
      <w:lvlText w:val=""/>
      <w:lvlJc w:val="left"/>
      <w:pPr>
        <w:ind w:left="6828" w:hanging="360"/>
      </w:pPr>
      <w:rPr>
        <w:rFonts w:ascii="Wingdings" w:hAnsi="Wingdings" w:hint="default"/>
      </w:rPr>
    </w:lvl>
  </w:abstractNum>
  <w:abstractNum w:abstractNumId="3" w15:restartNumberingAfterBreak="0">
    <w:nsid w:val="69487CB9"/>
    <w:multiLevelType w:val="hybridMultilevel"/>
    <w:tmpl w:val="D5DCE8CA"/>
    <w:lvl w:ilvl="0" w:tplc="1A5C95C8">
      <w:start w:val="1"/>
      <w:numFmt w:val="upperLetter"/>
      <w:lvlText w:val="%1."/>
      <w:lvlJc w:val="left"/>
      <w:pPr>
        <w:ind w:left="720" w:hanging="360"/>
      </w:pPr>
    </w:lvl>
    <w:lvl w:ilvl="1" w:tplc="87B847C2">
      <w:start w:val="1"/>
      <w:numFmt w:val="lowerLetter"/>
      <w:lvlText w:val="%2."/>
      <w:lvlJc w:val="left"/>
      <w:pPr>
        <w:ind w:left="1440" w:hanging="360"/>
      </w:pPr>
    </w:lvl>
    <w:lvl w:ilvl="2" w:tplc="531AA4AE">
      <w:start w:val="1"/>
      <w:numFmt w:val="lowerRoman"/>
      <w:lvlText w:val="%3."/>
      <w:lvlJc w:val="right"/>
      <w:pPr>
        <w:ind w:left="2160" w:hanging="180"/>
      </w:pPr>
    </w:lvl>
    <w:lvl w:ilvl="3" w:tplc="3A52A866">
      <w:start w:val="1"/>
      <w:numFmt w:val="decimal"/>
      <w:lvlText w:val="%4."/>
      <w:lvlJc w:val="left"/>
      <w:pPr>
        <w:ind w:left="2880" w:hanging="360"/>
      </w:pPr>
    </w:lvl>
    <w:lvl w:ilvl="4" w:tplc="C13E0DE8">
      <w:start w:val="1"/>
      <w:numFmt w:val="lowerLetter"/>
      <w:lvlText w:val="%5."/>
      <w:lvlJc w:val="left"/>
      <w:pPr>
        <w:ind w:left="3600" w:hanging="360"/>
      </w:pPr>
    </w:lvl>
    <w:lvl w:ilvl="5" w:tplc="E8127770">
      <w:start w:val="1"/>
      <w:numFmt w:val="lowerRoman"/>
      <w:lvlText w:val="%6."/>
      <w:lvlJc w:val="right"/>
      <w:pPr>
        <w:ind w:left="4320" w:hanging="180"/>
      </w:pPr>
    </w:lvl>
    <w:lvl w:ilvl="6" w:tplc="8904E9CE">
      <w:start w:val="1"/>
      <w:numFmt w:val="decimal"/>
      <w:lvlText w:val="%7."/>
      <w:lvlJc w:val="left"/>
      <w:pPr>
        <w:ind w:left="5040" w:hanging="360"/>
      </w:pPr>
    </w:lvl>
    <w:lvl w:ilvl="7" w:tplc="105C1AEC">
      <w:start w:val="1"/>
      <w:numFmt w:val="lowerLetter"/>
      <w:lvlText w:val="%8."/>
      <w:lvlJc w:val="left"/>
      <w:pPr>
        <w:ind w:left="5760" w:hanging="360"/>
      </w:pPr>
    </w:lvl>
    <w:lvl w:ilvl="8" w:tplc="28E2AEE4">
      <w:start w:val="1"/>
      <w:numFmt w:val="lowerRoman"/>
      <w:lvlText w:val="%9."/>
      <w:lvlJc w:val="right"/>
      <w:pPr>
        <w:ind w:left="6480" w:hanging="180"/>
      </w:pPr>
    </w:lvl>
  </w:abstractNum>
  <w:num w:numId="1" w16cid:durableId="1564023664">
    <w:abstractNumId w:val="0"/>
  </w:num>
  <w:num w:numId="2" w16cid:durableId="1836188260">
    <w:abstractNumId w:val="2"/>
  </w:num>
  <w:num w:numId="3" w16cid:durableId="62026024">
    <w:abstractNumId w:val="3"/>
  </w:num>
  <w:num w:numId="4" w16cid:durableId="6310543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85"/>
    <w:rsid w:val="00007A98"/>
    <w:rsid w:val="000174CA"/>
    <w:rsid w:val="000212A4"/>
    <w:rsid w:val="00026056"/>
    <w:rsid w:val="00032362"/>
    <w:rsid w:val="00033CBC"/>
    <w:rsid w:val="000555F3"/>
    <w:rsid w:val="000624C4"/>
    <w:rsid w:val="0007757F"/>
    <w:rsid w:val="000779A0"/>
    <w:rsid w:val="0008122E"/>
    <w:rsid w:val="0009207F"/>
    <w:rsid w:val="00094A2B"/>
    <w:rsid w:val="000A7EDA"/>
    <w:rsid w:val="000B4A80"/>
    <w:rsid w:val="000B6301"/>
    <w:rsid w:val="000B767B"/>
    <w:rsid w:val="000D2D03"/>
    <w:rsid w:val="000E0FFA"/>
    <w:rsid w:val="00102B99"/>
    <w:rsid w:val="00115544"/>
    <w:rsid w:val="00123F16"/>
    <w:rsid w:val="0014305D"/>
    <w:rsid w:val="00146ECC"/>
    <w:rsid w:val="001601A7"/>
    <w:rsid w:val="00163C6D"/>
    <w:rsid w:val="001645B4"/>
    <w:rsid w:val="00166FF2"/>
    <w:rsid w:val="001769D8"/>
    <w:rsid w:val="0019191E"/>
    <w:rsid w:val="001A48B3"/>
    <w:rsid w:val="001D5ECB"/>
    <w:rsid w:val="0020106C"/>
    <w:rsid w:val="00216F30"/>
    <w:rsid w:val="002207A3"/>
    <w:rsid w:val="00224D84"/>
    <w:rsid w:val="00224F60"/>
    <w:rsid w:val="002620B1"/>
    <w:rsid w:val="002701C5"/>
    <w:rsid w:val="00276CAC"/>
    <w:rsid w:val="00284DA1"/>
    <w:rsid w:val="00295034"/>
    <w:rsid w:val="002A17EA"/>
    <w:rsid w:val="002B3A8B"/>
    <w:rsid w:val="002C39B3"/>
    <w:rsid w:val="002C66BA"/>
    <w:rsid w:val="002D0CA2"/>
    <w:rsid w:val="002E12F6"/>
    <w:rsid w:val="00301325"/>
    <w:rsid w:val="0032415D"/>
    <w:rsid w:val="00324E15"/>
    <w:rsid w:val="00331843"/>
    <w:rsid w:val="003330CA"/>
    <w:rsid w:val="003654FF"/>
    <w:rsid w:val="00366159"/>
    <w:rsid w:val="003B5640"/>
    <w:rsid w:val="003C2CB7"/>
    <w:rsid w:val="003D5230"/>
    <w:rsid w:val="003D6DF6"/>
    <w:rsid w:val="00422660"/>
    <w:rsid w:val="00427BC6"/>
    <w:rsid w:val="00430685"/>
    <w:rsid w:val="004362BE"/>
    <w:rsid w:val="004374CD"/>
    <w:rsid w:val="004437BB"/>
    <w:rsid w:val="004459C6"/>
    <w:rsid w:val="00454C80"/>
    <w:rsid w:val="00455D4B"/>
    <w:rsid w:val="00483C4A"/>
    <w:rsid w:val="004B3744"/>
    <w:rsid w:val="004C0484"/>
    <w:rsid w:val="004C31CF"/>
    <w:rsid w:val="004C4F86"/>
    <w:rsid w:val="004E0261"/>
    <w:rsid w:val="004E7989"/>
    <w:rsid w:val="00502CF0"/>
    <w:rsid w:val="0050670C"/>
    <w:rsid w:val="0050704F"/>
    <w:rsid w:val="00522CD2"/>
    <w:rsid w:val="005263A1"/>
    <w:rsid w:val="00543736"/>
    <w:rsid w:val="0055519F"/>
    <w:rsid w:val="005578AE"/>
    <w:rsid w:val="005601BC"/>
    <w:rsid w:val="005741AA"/>
    <w:rsid w:val="005901B7"/>
    <w:rsid w:val="005910A2"/>
    <w:rsid w:val="005946BE"/>
    <w:rsid w:val="005A221C"/>
    <w:rsid w:val="005A5254"/>
    <w:rsid w:val="005B2099"/>
    <w:rsid w:val="005B5505"/>
    <w:rsid w:val="005D66FC"/>
    <w:rsid w:val="005F1383"/>
    <w:rsid w:val="005F3956"/>
    <w:rsid w:val="005F5ABB"/>
    <w:rsid w:val="0060181D"/>
    <w:rsid w:val="0061585F"/>
    <w:rsid w:val="00623C95"/>
    <w:rsid w:val="006263CE"/>
    <w:rsid w:val="006267C6"/>
    <w:rsid w:val="00626F78"/>
    <w:rsid w:val="00627A68"/>
    <w:rsid w:val="0064097C"/>
    <w:rsid w:val="00654600"/>
    <w:rsid w:val="00667658"/>
    <w:rsid w:val="00680D8E"/>
    <w:rsid w:val="00690C1C"/>
    <w:rsid w:val="00690FAF"/>
    <w:rsid w:val="006A1393"/>
    <w:rsid w:val="006A5101"/>
    <w:rsid w:val="006B1185"/>
    <w:rsid w:val="006C3BE5"/>
    <w:rsid w:val="006D0637"/>
    <w:rsid w:val="00703BFB"/>
    <w:rsid w:val="00714E9F"/>
    <w:rsid w:val="00715665"/>
    <w:rsid w:val="00717618"/>
    <w:rsid w:val="00744C95"/>
    <w:rsid w:val="00751255"/>
    <w:rsid w:val="00753975"/>
    <w:rsid w:val="00762A4E"/>
    <w:rsid w:val="00764EC6"/>
    <w:rsid w:val="00776C09"/>
    <w:rsid w:val="00777E34"/>
    <w:rsid w:val="00783660"/>
    <w:rsid w:val="00784982"/>
    <w:rsid w:val="007867C9"/>
    <w:rsid w:val="007A00D7"/>
    <w:rsid w:val="007A3210"/>
    <w:rsid w:val="007B23E1"/>
    <w:rsid w:val="007C70E3"/>
    <w:rsid w:val="007D72A2"/>
    <w:rsid w:val="007E0AEB"/>
    <w:rsid w:val="007E16A3"/>
    <w:rsid w:val="007E16D5"/>
    <w:rsid w:val="0080017F"/>
    <w:rsid w:val="0081244F"/>
    <w:rsid w:val="008130B8"/>
    <w:rsid w:val="00815308"/>
    <w:rsid w:val="008165EC"/>
    <w:rsid w:val="00825DB9"/>
    <w:rsid w:val="00833DAA"/>
    <w:rsid w:val="00841370"/>
    <w:rsid w:val="0085314B"/>
    <w:rsid w:val="008637C7"/>
    <w:rsid w:val="008774C5"/>
    <w:rsid w:val="00887C3C"/>
    <w:rsid w:val="00894EB1"/>
    <w:rsid w:val="008A6B9A"/>
    <w:rsid w:val="008A78D4"/>
    <w:rsid w:val="008B36C7"/>
    <w:rsid w:val="008D0CD7"/>
    <w:rsid w:val="008D2BD6"/>
    <w:rsid w:val="008D7C0C"/>
    <w:rsid w:val="00907E68"/>
    <w:rsid w:val="00934187"/>
    <w:rsid w:val="00951DC8"/>
    <w:rsid w:val="009564FF"/>
    <w:rsid w:val="0096757D"/>
    <w:rsid w:val="009727EB"/>
    <w:rsid w:val="009B2BA5"/>
    <w:rsid w:val="009E65D3"/>
    <w:rsid w:val="009F1285"/>
    <w:rsid w:val="009F25C7"/>
    <w:rsid w:val="009F72ED"/>
    <w:rsid w:val="00A00021"/>
    <w:rsid w:val="00A025F3"/>
    <w:rsid w:val="00A04801"/>
    <w:rsid w:val="00A1044A"/>
    <w:rsid w:val="00A3157B"/>
    <w:rsid w:val="00A421F1"/>
    <w:rsid w:val="00A43F0F"/>
    <w:rsid w:val="00A52111"/>
    <w:rsid w:val="00A77DB9"/>
    <w:rsid w:val="00A8405B"/>
    <w:rsid w:val="00A86171"/>
    <w:rsid w:val="00A91FB4"/>
    <w:rsid w:val="00AB7E62"/>
    <w:rsid w:val="00AD4360"/>
    <w:rsid w:val="00AD4D98"/>
    <w:rsid w:val="00AD5470"/>
    <w:rsid w:val="00AD7CA1"/>
    <w:rsid w:val="00AE5E0F"/>
    <w:rsid w:val="00AF2CAB"/>
    <w:rsid w:val="00B02BB2"/>
    <w:rsid w:val="00B13BCA"/>
    <w:rsid w:val="00B22BC2"/>
    <w:rsid w:val="00B304EE"/>
    <w:rsid w:val="00B30923"/>
    <w:rsid w:val="00B34C85"/>
    <w:rsid w:val="00B409C2"/>
    <w:rsid w:val="00B55D19"/>
    <w:rsid w:val="00B61205"/>
    <w:rsid w:val="00B74616"/>
    <w:rsid w:val="00BA30FE"/>
    <w:rsid w:val="00BA6AD1"/>
    <w:rsid w:val="00BA7E17"/>
    <w:rsid w:val="00BC0F2B"/>
    <w:rsid w:val="00BF4B39"/>
    <w:rsid w:val="00C01679"/>
    <w:rsid w:val="00C02A46"/>
    <w:rsid w:val="00C07DB5"/>
    <w:rsid w:val="00C21F5F"/>
    <w:rsid w:val="00C40CB1"/>
    <w:rsid w:val="00C41D01"/>
    <w:rsid w:val="00C43282"/>
    <w:rsid w:val="00C54FB1"/>
    <w:rsid w:val="00C655F8"/>
    <w:rsid w:val="00C87DD7"/>
    <w:rsid w:val="00CB12A5"/>
    <w:rsid w:val="00CB5285"/>
    <w:rsid w:val="00CE0EE7"/>
    <w:rsid w:val="00D551A6"/>
    <w:rsid w:val="00D56CD5"/>
    <w:rsid w:val="00D733E6"/>
    <w:rsid w:val="00D96F2D"/>
    <w:rsid w:val="00DC6721"/>
    <w:rsid w:val="00DD49D3"/>
    <w:rsid w:val="00DE0AB2"/>
    <w:rsid w:val="00DE390F"/>
    <w:rsid w:val="00DF03DB"/>
    <w:rsid w:val="00DF7851"/>
    <w:rsid w:val="00E13FD7"/>
    <w:rsid w:val="00E242B7"/>
    <w:rsid w:val="00E35C98"/>
    <w:rsid w:val="00E463EA"/>
    <w:rsid w:val="00E718C1"/>
    <w:rsid w:val="00E776BE"/>
    <w:rsid w:val="00E87315"/>
    <w:rsid w:val="00E9205E"/>
    <w:rsid w:val="00E92932"/>
    <w:rsid w:val="00EA1692"/>
    <w:rsid w:val="00EA40F3"/>
    <w:rsid w:val="00EA4172"/>
    <w:rsid w:val="00EB2E9E"/>
    <w:rsid w:val="00EB3166"/>
    <w:rsid w:val="00EB444D"/>
    <w:rsid w:val="00F02A20"/>
    <w:rsid w:val="00F11849"/>
    <w:rsid w:val="00F307BC"/>
    <w:rsid w:val="00F36091"/>
    <w:rsid w:val="00F54B88"/>
    <w:rsid w:val="00F5749E"/>
    <w:rsid w:val="00F60475"/>
    <w:rsid w:val="00F64508"/>
    <w:rsid w:val="00F65A38"/>
    <w:rsid w:val="00F826ED"/>
    <w:rsid w:val="00FE11C7"/>
    <w:rsid w:val="00FE18D0"/>
    <w:rsid w:val="00FE31E2"/>
    <w:rsid w:val="01F787D0"/>
    <w:rsid w:val="0305C0AF"/>
    <w:rsid w:val="03281C79"/>
    <w:rsid w:val="0455D923"/>
    <w:rsid w:val="04621537"/>
    <w:rsid w:val="047D12A1"/>
    <w:rsid w:val="05142202"/>
    <w:rsid w:val="054D13D6"/>
    <w:rsid w:val="05813770"/>
    <w:rsid w:val="05D0D0CC"/>
    <w:rsid w:val="070E9728"/>
    <w:rsid w:val="077563BD"/>
    <w:rsid w:val="082FDEE1"/>
    <w:rsid w:val="089A3858"/>
    <w:rsid w:val="099D2870"/>
    <w:rsid w:val="0A608C46"/>
    <w:rsid w:val="0AA0138A"/>
    <w:rsid w:val="0ADF4B5B"/>
    <w:rsid w:val="0B98C7BC"/>
    <w:rsid w:val="0C870878"/>
    <w:rsid w:val="0D3C3106"/>
    <w:rsid w:val="0D59775F"/>
    <w:rsid w:val="0D69D51E"/>
    <w:rsid w:val="0F740431"/>
    <w:rsid w:val="0FAE6B3B"/>
    <w:rsid w:val="114B60D2"/>
    <w:rsid w:val="115CDD96"/>
    <w:rsid w:val="11BD6EF1"/>
    <w:rsid w:val="11C8BA77"/>
    <w:rsid w:val="11E4F896"/>
    <w:rsid w:val="11FC5AF1"/>
    <w:rsid w:val="12518A36"/>
    <w:rsid w:val="131AC850"/>
    <w:rsid w:val="1409CBA0"/>
    <w:rsid w:val="141D990B"/>
    <w:rsid w:val="142714EC"/>
    <w:rsid w:val="149A6462"/>
    <w:rsid w:val="14C23DB2"/>
    <w:rsid w:val="14E2792F"/>
    <w:rsid w:val="15247723"/>
    <w:rsid w:val="1531670A"/>
    <w:rsid w:val="156A1C47"/>
    <w:rsid w:val="15B6D53E"/>
    <w:rsid w:val="15F25F81"/>
    <w:rsid w:val="16A8EF8C"/>
    <w:rsid w:val="16BB31CD"/>
    <w:rsid w:val="180AA76E"/>
    <w:rsid w:val="183358F1"/>
    <w:rsid w:val="1840996E"/>
    <w:rsid w:val="18E469D9"/>
    <w:rsid w:val="1938946C"/>
    <w:rsid w:val="19E692C7"/>
    <w:rsid w:val="1A8397B6"/>
    <w:rsid w:val="1AC11EBA"/>
    <w:rsid w:val="1ACD5077"/>
    <w:rsid w:val="1B18DB13"/>
    <w:rsid w:val="1BA9EF53"/>
    <w:rsid w:val="1BE56509"/>
    <w:rsid w:val="1C3F0453"/>
    <w:rsid w:val="1CC9CE11"/>
    <w:rsid w:val="1CD2C37E"/>
    <w:rsid w:val="1DCE0FA9"/>
    <w:rsid w:val="1E1295A1"/>
    <w:rsid w:val="1E5E8639"/>
    <w:rsid w:val="1F12CB74"/>
    <w:rsid w:val="1FB34610"/>
    <w:rsid w:val="1FD652DE"/>
    <w:rsid w:val="1FF1E03C"/>
    <w:rsid w:val="204F9A76"/>
    <w:rsid w:val="20B4CE4E"/>
    <w:rsid w:val="21355A7F"/>
    <w:rsid w:val="217F5B55"/>
    <w:rsid w:val="21EB36E7"/>
    <w:rsid w:val="22A1EB00"/>
    <w:rsid w:val="22D76421"/>
    <w:rsid w:val="22DBB2BB"/>
    <w:rsid w:val="23FA9639"/>
    <w:rsid w:val="2552163A"/>
    <w:rsid w:val="258BA420"/>
    <w:rsid w:val="25B38403"/>
    <w:rsid w:val="25CF62CE"/>
    <w:rsid w:val="25DE172C"/>
    <w:rsid w:val="267507E3"/>
    <w:rsid w:val="268B330C"/>
    <w:rsid w:val="26B0352A"/>
    <w:rsid w:val="27893820"/>
    <w:rsid w:val="27E8F464"/>
    <w:rsid w:val="28236D88"/>
    <w:rsid w:val="28C04C46"/>
    <w:rsid w:val="28DC8BB0"/>
    <w:rsid w:val="29BCF9FF"/>
    <w:rsid w:val="2AF09E81"/>
    <w:rsid w:val="2B7D039D"/>
    <w:rsid w:val="2B966F41"/>
    <w:rsid w:val="2BD7B9AD"/>
    <w:rsid w:val="2C5171BF"/>
    <w:rsid w:val="2C545582"/>
    <w:rsid w:val="2CFB6FB4"/>
    <w:rsid w:val="2D24EC33"/>
    <w:rsid w:val="2D980147"/>
    <w:rsid w:val="2DDA2658"/>
    <w:rsid w:val="2F5AC95A"/>
    <w:rsid w:val="2F7FEAD6"/>
    <w:rsid w:val="2FCC5254"/>
    <w:rsid w:val="302EE2DB"/>
    <w:rsid w:val="30DEEFF5"/>
    <w:rsid w:val="323F5685"/>
    <w:rsid w:val="3278A550"/>
    <w:rsid w:val="32C94F6D"/>
    <w:rsid w:val="331EBCBA"/>
    <w:rsid w:val="3404F37B"/>
    <w:rsid w:val="343139EA"/>
    <w:rsid w:val="35960D04"/>
    <w:rsid w:val="359C0077"/>
    <w:rsid w:val="36233E46"/>
    <w:rsid w:val="36753D53"/>
    <w:rsid w:val="3823642A"/>
    <w:rsid w:val="389BF652"/>
    <w:rsid w:val="38EF2CE0"/>
    <w:rsid w:val="391453FD"/>
    <w:rsid w:val="3A437B64"/>
    <w:rsid w:val="3A5D838B"/>
    <w:rsid w:val="3AE704CB"/>
    <w:rsid w:val="3AE7783F"/>
    <w:rsid w:val="3AFE092F"/>
    <w:rsid w:val="3B2A622E"/>
    <w:rsid w:val="3B505E20"/>
    <w:rsid w:val="3BC5E4E8"/>
    <w:rsid w:val="3C085168"/>
    <w:rsid w:val="3CFD3878"/>
    <w:rsid w:val="3DE4F6CB"/>
    <w:rsid w:val="3DFE46EC"/>
    <w:rsid w:val="3EA4D989"/>
    <w:rsid w:val="3EBFFA6F"/>
    <w:rsid w:val="3F1D7FB0"/>
    <w:rsid w:val="3F231AFD"/>
    <w:rsid w:val="3F90F287"/>
    <w:rsid w:val="4004855D"/>
    <w:rsid w:val="40502488"/>
    <w:rsid w:val="40CB09A1"/>
    <w:rsid w:val="415AA7D0"/>
    <w:rsid w:val="4184845B"/>
    <w:rsid w:val="4215747F"/>
    <w:rsid w:val="421F03FF"/>
    <w:rsid w:val="4327BF7D"/>
    <w:rsid w:val="435FBD1D"/>
    <w:rsid w:val="43D8730B"/>
    <w:rsid w:val="4428BA41"/>
    <w:rsid w:val="44346592"/>
    <w:rsid w:val="444189A6"/>
    <w:rsid w:val="448F5093"/>
    <w:rsid w:val="44AF34A8"/>
    <w:rsid w:val="450451E0"/>
    <w:rsid w:val="4536FC2F"/>
    <w:rsid w:val="45846E5F"/>
    <w:rsid w:val="45A46381"/>
    <w:rsid w:val="4617EDB4"/>
    <w:rsid w:val="466913D6"/>
    <w:rsid w:val="47116F67"/>
    <w:rsid w:val="471B0C1D"/>
    <w:rsid w:val="47C34309"/>
    <w:rsid w:val="47C5D48C"/>
    <w:rsid w:val="4814D139"/>
    <w:rsid w:val="495EB7C3"/>
    <w:rsid w:val="49E2A73F"/>
    <w:rsid w:val="49FAD80A"/>
    <w:rsid w:val="4A257CE5"/>
    <w:rsid w:val="4AB04AC3"/>
    <w:rsid w:val="4AD2D888"/>
    <w:rsid w:val="4B4922F3"/>
    <w:rsid w:val="4BA92413"/>
    <w:rsid w:val="4BB5BAF2"/>
    <w:rsid w:val="4CD4E45D"/>
    <w:rsid w:val="4CE17AC6"/>
    <w:rsid w:val="4CF08F8A"/>
    <w:rsid w:val="4D3789E4"/>
    <w:rsid w:val="4D74E306"/>
    <w:rsid w:val="4DBE6554"/>
    <w:rsid w:val="4E5BCFDA"/>
    <w:rsid w:val="4F0699DA"/>
    <w:rsid w:val="4F0FE8A8"/>
    <w:rsid w:val="4F297210"/>
    <w:rsid w:val="4FA30570"/>
    <w:rsid w:val="4FE33C0D"/>
    <w:rsid w:val="50D1C190"/>
    <w:rsid w:val="50F29F44"/>
    <w:rsid w:val="52C036EB"/>
    <w:rsid w:val="532097C4"/>
    <w:rsid w:val="53526558"/>
    <w:rsid w:val="53564033"/>
    <w:rsid w:val="53E58DDC"/>
    <w:rsid w:val="54B360B1"/>
    <w:rsid w:val="54CDB229"/>
    <w:rsid w:val="550DF37E"/>
    <w:rsid w:val="553A0172"/>
    <w:rsid w:val="55A5A8F8"/>
    <w:rsid w:val="55B9F926"/>
    <w:rsid w:val="55FD839E"/>
    <w:rsid w:val="56233746"/>
    <w:rsid w:val="5684534C"/>
    <w:rsid w:val="56A3670C"/>
    <w:rsid w:val="56F24DFF"/>
    <w:rsid w:val="5753C2A1"/>
    <w:rsid w:val="57E1F1ED"/>
    <w:rsid w:val="580C4B8C"/>
    <w:rsid w:val="586DE9B6"/>
    <w:rsid w:val="587FDD81"/>
    <w:rsid w:val="58A20956"/>
    <w:rsid w:val="594BFD1E"/>
    <w:rsid w:val="59D60599"/>
    <w:rsid w:val="5BEA18D2"/>
    <w:rsid w:val="5BF15473"/>
    <w:rsid w:val="5BFAB569"/>
    <w:rsid w:val="5C92E350"/>
    <w:rsid w:val="5DB456C6"/>
    <w:rsid w:val="5DDBE542"/>
    <w:rsid w:val="5EA187AC"/>
    <w:rsid w:val="5EC0521B"/>
    <w:rsid w:val="5F094376"/>
    <w:rsid w:val="5FBE9866"/>
    <w:rsid w:val="6075C502"/>
    <w:rsid w:val="608D2BCC"/>
    <w:rsid w:val="61303083"/>
    <w:rsid w:val="6234B0A4"/>
    <w:rsid w:val="62BC8BB7"/>
    <w:rsid w:val="631DCE14"/>
    <w:rsid w:val="635044C9"/>
    <w:rsid w:val="636ACCBA"/>
    <w:rsid w:val="6373C0DE"/>
    <w:rsid w:val="63742F0F"/>
    <w:rsid w:val="638F90C4"/>
    <w:rsid w:val="64796B5F"/>
    <w:rsid w:val="64C6CDCB"/>
    <w:rsid w:val="65B488F8"/>
    <w:rsid w:val="662B9D7E"/>
    <w:rsid w:val="66393E42"/>
    <w:rsid w:val="6649C1C2"/>
    <w:rsid w:val="66ED1C36"/>
    <w:rsid w:val="66FDA83B"/>
    <w:rsid w:val="670B9B63"/>
    <w:rsid w:val="671B7BCD"/>
    <w:rsid w:val="67AAEAC6"/>
    <w:rsid w:val="67D275C2"/>
    <w:rsid w:val="680F1148"/>
    <w:rsid w:val="683749E2"/>
    <w:rsid w:val="685278E0"/>
    <w:rsid w:val="68B7034B"/>
    <w:rsid w:val="68E7FB12"/>
    <w:rsid w:val="69322C3E"/>
    <w:rsid w:val="6A007EA3"/>
    <w:rsid w:val="6A3C0AF7"/>
    <w:rsid w:val="6ADCCF98"/>
    <w:rsid w:val="6BCC8DE1"/>
    <w:rsid w:val="6C59BC7A"/>
    <w:rsid w:val="6C83FEED"/>
    <w:rsid w:val="6CC66705"/>
    <w:rsid w:val="6CF6AB1E"/>
    <w:rsid w:val="6D5E773F"/>
    <w:rsid w:val="6D7DF034"/>
    <w:rsid w:val="6DDFAED0"/>
    <w:rsid w:val="6E696988"/>
    <w:rsid w:val="6E73FACE"/>
    <w:rsid w:val="6E8A8B6B"/>
    <w:rsid w:val="6EB6BE04"/>
    <w:rsid w:val="6FA3EE7B"/>
    <w:rsid w:val="6FB2BCDC"/>
    <w:rsid w:val="704EE155"/>
    <w:rsid w:val="70749CDC"/>
    <w:rsid w:val="70AE3F74"/>
    <w:rsid w:val="70FBC172"/>
    <w:rsid w:val="7136075C"/>
    <w:rsid w:val="72A6E640"/>
    <w:rsid w:val="72FD0E8E"/>
    <w:rsid w:val="755B0ED7"/>
    <w:rsid w:val="762179F0"/>
    <w:rsid w:val="76219A98"/>
    <w:rsid w:val="76443C63"/>
    <w:rsid w:val="768B73A4"/>
    <w:rsid w:val="783AEEC4"/>
    <w:rsid w:val="785E4842"/>
    <w:rsid w:val="79CC6A5E"/>
    <w:rsid w:val="7A3A2392"/>
    <w:rsid w:val="7A831BE3"/>
    <w:rsid w:val="7CA7BB58"/>
    <w:rsid w:val="7D63D6DE"/>
    <w:rsid w:val="7D782326"/>
    <w:rsid w:val="7D908D53"/>
    <w:rsid w:val="7FD715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FC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989"/>
    <w:pPr>
      <w:keepLines/>
      <w:widowControl w:val="0"/>
    </w:pPr>
    <w:rPr>
      <w:sz w:val="22"/>
      <w:szCs w:val="22"/>
    </w:rPr>
  </w:style>
  <w:style w:type="paragraph" w:styleId="Overskrift1">
    <w:name w:val="heading 1"/>
    <w:basedOn w:val="Normal"/>
    <w:next w:val="Normal"/>
    <w:qFormat/>
    <w:rsid w:val="00DF7851"/>
    <w:pPr>
      <w:keepLines w:val="0"/>
      <w:widowControl/>
      <w:outlineLvl w:val="0"/>
    </w:pPr>
    <w:rPr>
      <w:rFonts w:ascii="Arial" w:hAnsi="Arial" w:cs="Arial"/>
      <w:sz w:val="36"/>
      <w:szCs w:val="36"/>
    </w:rPr>
  </w:style>
  <w:style w:type="paragraph" w:styleId="Overskrift2">
    <w:name w:val="heading 2"/>
    <w:basedOn w:val="Overskrift3"/>
    <w:next w:val="Normal"/>
    <w:qFormat/>
    <w:rsid w:val="002207A3"/>
    <w:pPr>
      <w:keepLines w:val="0"/>
      <w:widowControl/>
      <w:outlineLvl w:val="1"/>
    </w:pPr>
    <w:rPr>
      <w:rFonts w:ascii="Cambria" w:hAnsi="Cambria"/>
    </w:rPr>
  </w:style>
  <w:style w:type="paragraph" w:styleId="Overskrift3">
    <w:name w:val="heading 3"/>
    <w:basedOn w:val="Normal"/>
    <w:next w:val="Normal"/>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rPr>
  </w:style>
  <w:style w:type="character" w:customStyle="1" w:styleId="MerknadstekstTegn1">
    <w:name w:val="Merknadstekst Tegn1"/>
    <w:uiPriority w:val="99"/>
    <w:semiHidden/>
    <w:rsid w:val="00E718C1"/>
    <w:rPr>
      <w:rFonts w:ascii="Arial" w:hAnsi="Arial"/>
      <w:lang w:eastAsia="en-GB"/>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paragraph" w:styleId="Revisjon">
    <w:name w:val="Revision"/>
    <w:hidden/>
    <w:uiPriority w:val="99"/>
    <w:semiHidden/>
    <w:rsid w:val="00166FF2"/>
    <w:rPr>
      <w:sz w:val="22"/>
      <w:szCs w:val="22"/>
    </w:rPr>
  </w:style>
  <w:style w:type="paragraph" w:styleId="Listeavsnitt">
    <w:name w:val="List Paragraph"/>
    <w:basedOn w:val="Normal"/>
    <w:uiPriority w:val="34"/>
    <w:qFormat/>
    <w:rsid w:val="444189A6"/>
    <w:pPr>
      <w:ind w:left="720"/>
      <w:contextualSpacing/>
    </w:pPr>
  </w:style>
  <w:style w:type="paragraph" w:customStyle="1" w:styleId="SmallHeadline">
    <w:name w:val="SmallHeadline"/>
    <w:basedOn w:val="Normal"/>
    <w:uiPriority w:val="1"/>
    <w:qFormat/>
    <w:rsid w:val="68E7FB12"/>
    <w:pPr>
      <w:spacing w:after="40"/>
    </w:pPr>
    <w:rPr>
      <w:rFonts w:asciiTheme="minorHAnsi" w:eastAsiaTheme="minorEastAsia" w:hAnsiTheme="minorHAnsi" w:cstheme="minorBidi"/>
      <w:sz w:val="24"/>
      <w:szCs w:val="24"/>
      <w:u w:val="single"/>
    </w:rPr>
  </w:style>
  <w:style w:type="paragraph" w:customStyle="1" w:styleId="a">
    <w:basedOn w:val="Normal"/>
    <w:next w:val="Listeavsnitt"/>
    <w:link w:val="TitleChar"/>
    <w:uiPriority w:val="10"/>
    <w:qFormat/>
    <w:rsid w:val="004E7989"/>
    <w:pPr>
      <w:ind w:left="720"/>
      <w:contextualSpacing/>
    </w:pPr>
    <w:rPr>
      <w:rFonts w:ascii="Calibri Light" w:hAnsi="Calibri Light"/>
      <w:b/>
      <w:bCs/>
      <w:kern w:val="28"/>
      <w:sz w:val="40"/>
      <w:szCs w:val="40"/>
    </w:rPr>
  </w:style>
  <w:style w:type="character" w:customStyle="1" w:styleId="TitleChar">
    <w:name w:val="Title Char"/>
    <w:link w:val="a"/>
    <w:uiPriority w:val="10"/>
    <w:rsid w:val="004E7989"/>
    <w:rPr>
      <w:rFonts w:ascii="Calibri Light" w:hAnsi="Calibri Light"/>
      <w:b/>
      <w:bCs/>
      <w:kern w:val="28"/>
      <w:sz w:val="40"/>
      <w:szCs w:val="40"/>
    </w:rPr>
  </w:style>
  <w:style w:type="character" w:customStyle="1" w:styleId="FooterChar">
    <w:name w:val="Footer Char"/>
    <w:semiHidden/>
    <w:rsid w:val="004E7989"/>
    <w:rPr>
      <w:smallCaps/>
    </w:rPr>
  </w:style>
  <w:style w:type="character" w:customStyle="1" w:styleId="HeaderChar">
    <w:name w:val="Header Char"/>
    <w:uiPriority w:val="99"/>
    <w:rsid w:val="004E7989"/>
    <w:rPr>
      <w:sz w:val="22"/>
      <w:szCs w:val="22"/>
    </w:rPr>
  </w:style>
  <w:style w:type="character" w:customStyle="1" w:styleId="Heading1Char">
    <w:name w:val="Heading 1 Char"/>
    <w:rsid w:val="004E7989"/>
    <w:rPr>
      <w:rFonts w:ascii="Arial" w:hAnsi="Arial" w:cs="Arial"/>
      <w:sz w:val="36"/>
      <w:szCs w:val="36"/>
    </w:rPr>
  </w:style>
  <w:style w:type="character" w:customStyle="1" w:styleId="Heading2Char">
    <w:name w:val="Heading 2 Char"/>
    <w:rsid w:val="004E7989"/>
    <w:rPr>
      <w:rFonts w:ascii="Cambria" w:hAnsi="Cambria"/>
      <w:b/>
      <w:bCs/>
      <w:sz w:val="26"/>
      <w:szCs w:val="26"/>
    </w:rPr>
  </w:style>
  <w:style w:type="character" w:customStyle="1" w:styleId="Heading3Char">
    <w:name w:val="Heading 3 Char"/>
    <w:uiPriority w:val="9"/>
    <w:semiHidden/>
    <w:rsid w:val="004E7989"/>
    <w:rPr>
      <w:rFonts w:ascii="Calibri Light" w:eastAsia="Times New Roman" w:hAnsi="Calibri Light" w:cs="Times New Roman"/>
      <w:b/>
      <w:bCs/>
      <w:sz w:val="26"/>
      <w:szCs w:val="26"/>
    </w:rPr>
  </w:style>
  <w:style w:type="paragraph" w:styleId="Topptekst">
    <w:name w:val="header"/>
    <w:basedOn w:val="Normal"/>
    <w:link w:val="TopptekstTegn1"/>
    <w:uiPriority w:val="99"/>
    <w:semiHidden/>
    <w:unhideWhenUsed/>
    <w:rsid w:val="00951DC8"/>
    <w:pPr>
      <w:tabs>
        <w:tab w:val="center" w:pos="4536"/>
        <w:tab w:val="right" w:pos="9072"/>
      </w:tabs>
    </w:pPr>
  </w:style>
  <w:style w:type="character" w:customStyle="1" w:styleId="TopptekstTegn">
    <w:name w:val="Topptekst Tegn"/>
    <w:basedOn w:val="Standardskriftforavsnitt"/>
    <w:uiPriority w:val="99"/>
    <w:semiHidden/>
    <w:rsid w:val="006263CE"/>
    <w:rPr>
      <w:sz w:val="22"/>
      <w:szCs w:val="22"/>
    </w:rPr>
  </w:style>
  <w:style w:type="paragraph" w:styleId="Bunntekst">
    <w:name w:val="footer"/>
    <w:basedOn w:val="Normal"/>
    <w:link w:val="BunntekstTegn1"/>
    <w:semiHidden/>
    <w:unhideWhenUsed/>
    <w:rsid w:val="00951DC8"/>
    <w:pPr>
      <w:tabs>
        <w:tab w:val="center" w:pos="4536"/>
        <w:tab w:val="right" w:pos="9072"/>
      </w:tabs>
    </w:pPr>
  </w:style>
  <w:style w:type="character" w:customStyle="1" w:styleId="BunntekstTegn">
    <w:name w:val="Bunntekst Tegn"/>
    <w:basedOn w:val="Standardskriftforavsnitt"/>
    <w:rsid w:val="006263CE"/>
    <w:rPr>
      <w:sz w:val="22"/>
      <w:szCs w:val="22"/>
    </w:rPr>
  </w:style>
  <w:style w:type="character" w:customStyle="1" w:styleId="CommentTextChar1">
    <w:name w:val="Comment Text Char1"/>
    <w:basedOn w:val="Standardskriftforavsnitt"/>
    <w:uiPriority w:val="99"/>
    <w:semiHidden/>
    <w:rsid w:val="006263CE"/>
  </w:style>
  <w:style w:type="character" w:customStyle="1" w:styleId="CommentSubjectChar1">
    <w:name w:val="Comment Subject Char1"/>
    <w:basedOn w:val="CommentTextChar1"/>
    <w:uiPriority w:val="99"/>
    <w:semiHidden/>
    <w:rsid w:val="006263CE"/>
    <w:rPr>
      <w:b/>
      <w:bCs/>
    </w:rPr>
  </w:style>
  <w:style w:type="character" w:customStyle="1" w:styleId="BalloonTextChar1">
    <w:name w:val="Balloon Text Char1"/>
    <w:basedOn w:val="Standardskriftforavsnitt"/>
    <w:uiPriority w:val="99"/>
    <w:semiHidden/>
    <w:rsid w:val="006263CE"/>
    <w:rPr>
      <w:rFonts w:ascii="Segoe UI" w:hAnsi="Segoe UI" w:cs="Segoe UI"/>
      <w:sz w:val="18"/>
      <w:szCs w:val="18"/>
    </w:rPr>
  </w:style>
  <w:style w:type="character" w:customStyle="1" w:styleId="TitleChar1">
    <w:name w:val="Title Char1"/>
    <w:basedOn w:val="Standardskriftforavsnitt"/>
    <w:uiPriority w:val="10"/>
    <w:rsid w:val="006263CE"/>
    <w:rPr>
      <w:rFonts w:asciiTheme="majorHAnsi" w:eastAsiaTheme="majorEastAsia" w:hAnsiTheme="majorHAnsi" w:cstheme="majorBidi"/>
      <w:spacing w:val="-10"/>
      <w:kern w:val="28"/>
      <w:sz w:val="56"/>
      <w:szCs w:val="56"/>
    </w:rPr>
  </w:style>
  <w:style w:type="character" w:customStyle="1" w:styleId="CommentReference1">
    <w:name w:val="Comment Reference1"/>
    <w:uiPriority w:val="99"/>
    <w:semiHidden/>
    <w:unhideWhenUsed/>
    <w:rsid w:val="00EA1692"/>
    <w:rPr>
      <w:sz w:val="16"/>
      <w:szCs w:val="16"/>
    </w:rPr>
  </w:style>
  <w:style w:type="table" w:styleId="Tabellrutenett">
    <w:name w:val="Table Grid"/>
    <w:basedOn w:val="Vanligtabell"/>
    <w:uiPriority w:val="59"/>
    <w:rsid w:val="00EA169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opptekstTegn1">
    <w:name w:val="Topptekst Tegn1"/>
    <w:basedOn w:val="Standardskriftforavsnitt"/>
    <w:link w:val="Topptekst"/>
    <w:uiPriority w:val="99"/>
    <w:semiHidden/>
    <w:rsid w:val="00EA1692"/>
    <w:rPr>
      <w:sz w:val="22"/>
      <w:szCs w:val="22"/>
    </w:rPr>
  </w:style>
  <w:style w:type="character" w:customStyle="1" w:styleId="BunntekstTegn1">
    <w:name w:val="Bunntekst Tegn1"/>
    <w:basedOn w:val="Standardskriftforavsnitt"/>
    <w:link w:val="Bunntekst"/>
    <w:semiHidden/>
    <w:rsid w:val="00EA1692"/>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nve.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64152832-9f03-4628-8f8a-984f7e09cd82"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Kommentar xmlns="b8790656-9661-4cdb-b8b3-d128602198dd" xsi:nil="true"/>
    <TaxCatchAll xmlns="08670d86-fc33-4f61-bf51-96e019343c8b" xsi:nil="true"/>
    <Tertial xmlns="b8790656-9661-4cdb-b8b3-d128602198dd" xsi:nil="true"/>
    <_x00c5_r xmlns="b8790656-9661-4cdb-b8b3-d128602198dd">2026</_x00c5_r>
    <g98ade60b1a5493f9b7127fdb0eec544 xmlns="08670d86-fc33-4f61-bf51-96e019343c8b">
      <Terms xmlns="http://schemas.microsoft.com/office/infopath/2007/PartnerControls"/>
    </g98ade60b1a5493f9b7127fdb0eec544>
    <Tema xmlns="b8790656-9661-4cdb-b8b3-d128602198dd" xsi:nil="true"/>
    <n3e020d9d98c48dbb65f924b9bc22a2a xmlns="08670d86-fc33-4f61-bf51-96e019343c8b">
      <Terms xmlns="http://schemas.microsoft.com/office/infopath/2007/PartnerControls"/>
    </n3e020d9d98c48dbb65f924b9bc22a2a>
    <lcf76f155ced4ddcb4097134ff3c332f xmlns="b8790656-9661-4cdb-b8b3-d128602198dd">
      <Terms xmlns="http://schemas.microsoft.com/office/infopath/2007/PartnerControls"/>
    </lcf76f155ced4ddcb4097134ff3c332f>
    <Tema2 xmlns="b8790656-9661-4cdb-b8b3-d128602198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Word-dokument" ma:contentTypeID="0x010100C984332704291244A7850E9C0225E99F" ma:contentTypeVersion="25" ma:contentTypeDescription="Opprett et nytt dokument." ma:contentTypeScope="" ma:versionID="dc9e892ff5c69728d437724b66346422">
  <xsd:schema xmlns:xsd="http://www.w3.org/2001/XMLSchema" xmlns:xs="http://www.w3.org/2001/XMLSchema" xmlns:p="http://schemas.microsoft.com/office/2006/metadata/properties" xmlns:ns2="08670d86-fc33-4f61-bf51-96e019343c8b" xmlns:ns3="b8790656-9661-4cdb-b8b3-d128602198dd" xmlns:ns4="286bd567-8383-458b-8b10-610e1dbf4dce" targetNamespace="http://schemas.microsoft.com/office/2006/metadata/properties" ma:root="true" ma:fieldsID="81aece9bd0664bd327431820972b6155" ns2:_="" ns3:_="" ns4:_="">
    <xsd:import namespace="08670d86-fc33-4f61-bf51-96e019343c8b"/>
    <xsd:import namespace="b8790656-9661-4cdb-b8b3-d128602198dd"/>
    <xsd:import namespace="286bd567-8383-458b-8b10-610e1dbf4dce"/>
    <xsd:element name="properties">
      <xsd:complexType>
        <xsd:sequence>
          <xsd:element name="documentManagement">
            <xsd:complexType>
              <xsd:all>
                <xsd:element ref="ns2:TaxCatchAll" minOccurs="0"/>
                <xsd:element ref="ns2:TaxCatchAllLabel" minOccurs="0"/>
                <xsd:element ref="ns2:n3e020d9d98c48dbb65f924b9bc22a2a" minOccurs="0"/>
                <xsd:element ref="ns2:g98ade60b1a5493f9b7127fdb0eec544"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Tema" minOccurs="0"/>
                <xsd:element ref="ns3:MediaServiceDateTaken" minOccurs="0"/>
                <xsd:element ref="ns3:MediaServiceLocation" minOccurs="0"/>
                <xsd:element ref="ns3:lcf76f155ced4ddcb4097134ff3c332f" minOccurs="0"/>
                <xsd:element ref="ns3:_x00c5_r" minOccurs="0"/>
                <xsd:element ref="ns3:Tertial" minOccurs="0"/>
                <xsd:element ref="ns3:MediaLengthInSeconds" minOccurs="0"/>
                <xsd:element ref="ns3:MediaServiceMetadata" minOccurs="0"/>
                <xsd:element ref="ns3:MediaServiceFastMetadata" minOccurs="0"/>
                <xsd:element ref="ns4:SharedWithUsers" minOccurs="0"/>
                <xsd:element ref="ns4:SharedWithDetails" minOccurs="0"/>
                <xsd:element ref="ns3:Tema2" minOccurs="0"/>
                <xsd:element ref="ns3:Kommenta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670d86-fc33-4f61-bf51-96e019343c8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74315b6-f8a5-4033-ae3a-bb6b54648a22}" ma:internalName="TaxCatchAll" ma:showField="CatchAllData"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274315b6-f8a5-4033-ae3a-bb6b54648a22}" ma:internalName="TaxCatchAllLabel" ma:readOnly="true" ma:showField="CatchAllDataLabel" ma:web="286bd567-8383-458b-8b10-610e1dbf4dce">
      <xsd:complexType>
        <xsd:complexContent>
          <xsd:extension base="dms:MultiChoiceLookup">
            <xsd:sequence>
              <xsd:element name="Value" type="dms:Lookup" maxOccurs="unbounded" minOccurs="0" nillable="true"/>
            </xsd:sequence>
          </xsd:extension>
        </xsd:complexContent>
      </xsd:complexType>
    </xsd:element>
    <xsd:element name="n3e020d9d98c48dbb65f924b9bc22a2a" ma:index="10" nillable="true" ma:taxonomy="true" ma:internalName="n3e020d9d98c48dbb65f924b9bc22a2a" ma:taxonomyFieldName="NVE_Tema" ma:displayName="NVE tema" ma:default="" ma:fieldId="{73e020d9-d98c-48db-b65f-924b9bc22a2a}" ma:taxonomyMulti="true" ma:sspId="64152832-9f03-4628-8f8a-984f7e09cd82" ma:termSetId="8e6ad744-58b5-4dbb-88a2-80de7c4ff1df" ma:anchorId="00000000-0000-0000-0000-000000000000" ma:open="false" ma:isKeyword="false">
      <xsd:complexType>
        <xsd:sequence>
          <xsd:element ref="pc:Terms" minOccurs="0" maxOccurs="1"/>
        </xsd:sequence>
      </xsd:complexType>
    </xsd:element>
    <xsd:element name="g98ade60b1a5493f9b7127fdb0eec544" ma:index="12" nillable="true" ma:taxonomy="true" ma:internalName="g98ade60b1a5493f9b7127fdb0eec544" ma:taxonomyFieldName="NVE_Dokumenttype" ma:displayName="Dokumenttype" ma:default="" ma:fieldId="{098ade60-b1a5-493f-9b71-27fdb0eec544}" ma:sspId="64152832-9f03-4628-8f8a-984f7e09cd82" ma:termSetId="7a928a34-8131-48a8-82d2-76c63c72ca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8790656-9661-4cdb-b8b3-d128602198dd" elementFormDefault="qualified">
    <xsd:import namespace="http://schemas.microsoft.com/office/2006/documentManagement/types"/>
    <xsd:import namespace="http://schemas.microsoft.com/office/infopath/2007/PartnerControls"/>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Tema" ma:index="20" nillable="true" ma:displayName="Tema" ma:format="Dropdown" ma:internalName="Tema">
      <xsd:complexType>
        <xsd:complexContent>
          <xsd:extension base="dms:MultiChoice">
            <xsd:sequence>
              <xsd:element name="Value" maxOccurs="unbounded" minOccurs="0" nillable="true">
                <xsd:simpleType>
                  <xsd:restriction base="dms:Choice">
                    <xsd:enumeration value="Økonomi"/>
                    <xsd:enumeration value="Presentasjon"/>
                    <xsd:enumeration value="Valg 3"/>
                  </xsd:restriction>
                </xsd:simpleType>
              </xsd:element>
            </xsd:sequence>
          </xsd:extension>
        </xsd:complexContent>
      </xsd:complex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64152832-9f03-4628-8f8a-984f7e09cd82" ma:termSetId="09814cd3-568e-fe90-9814-8d621ff8fb84" ma:anchorId="fba54fb3-c3e1-fe81-a776-ca4b69148c4d" ma:open="true" ma:isKeyword="false">
      <xsd:complexType>
        <xsd:sequence>
          <xsd:element ref="pc:Terms" minOccurs="0" maxOccurs="1"/>
        </xsd:sequence>
      </xsd:complexType>
    </xsd:element>
    <xsd:element name="_x00c5_r" ma:index="25" nillable="true" ma:displayName="År" ma:default="2026" ma:format="Dropdown" ma:internalName="_x00c5_r">
      <xsd:simpleType>
        <xsd:union memberTypes="dms:Text">
          <xsd:simpleType>
            <xsd:restriction base="dms:Choice">
              <xsd:enumeration value="2018"/>
              <xsd:enumeration value="2016"/>
              <xsd:enumeration value="2017"/>
              <xsd:enumeration value="2019"/>
              <xsd:enumeration value="2020"/>
              <xsd:enumeration value="2021"/>
              <xsd:enumeration value="2022"/>
              <xsd:enumeration value="2023"/>
              <xsd:enumeration value="2024"/>
              <xsd:enumeration value="2025"/>
              <xsd:enumeration value="2026"/>
            </xsd:restriction>
          </xsd:simpleType>
        </xsd:union>
      </xsd:simpleType>
    </xsd:element>
    <xsd:element name="Tertial" ma:index="26" nillable="true" ma:displayName="Tertial" ma:format="Dropdown" ma:internalName="Tertial">
      <xsd:simpleType>
        <xsd:restriction base="dms:Choice">
          <xsd:enumeration value="1. Tertial"/>
          <xsd:enumeration value="2. Tertial"/>
          <xsd:enumeration value="3. Tertial"/>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Tema2" ma:index="32" nillable="true" ma:displayName="Sakstype" ma:format="Dropdown" ma:internalName="Tema2">
      <xsd:complexType>
        <xsd:complexContent>
          <xsd:extension base="dms:MultiChoice">
            <xsd:sequence>
              <xsd:element name="Value" maxOccurs="unbounded" minOccurs="0" nillable="true">
                <xsd:simpleType>
                  <xsd:restriction base="dms:Choice">
                    <xsd:enumeration value="DM-sak"/>
                    <xsd:enumeration value="Prosess og prosedyre"/>
                    <xsd:enumeration value="Presentasjon"/>
                    <xsd:enumeration value="Statusrapport"/>
                    <xsd:enumeration value="Årsavslutning"/>
                    <xsd:enumeration value="Periodeavslutning"/>
                    <xsd:enumeration value="Fakturering"/>
                    <xsd:enumeration value="Refusjoner"/>
                    <xsd:enumeration value="FoU dager"/>
                    <xsd:enumeration value="TMO"/>
                    <xsd:enumeration value="Underlag"/>
                    <xsd:enumeration value="Orginal"/>
                  </xsd:restriction>
                </xsd:simpleType>
              </xsd:element>
            </xsd:sequence>
          </xsd:extension>
        </xsd:complexContent>
      </xsd:complexType>
    </xsd:element>
    <xsd:element name="Kommentar" ma:index="33" nillable="true" ma:displayName="Kommentar" ma:description="Her legger du ev. en kommentar til innholdet i filen" ma:format="Dropdown" ma:internalName="Kommentar">
      <xsd:simpleType>
        <xsd:restriction base="dms:Note">
          <xsd:maxLength value="255"/>
        </xsd:restriction>
      </xsd:simple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6bd567-8383-458b-8b10-610e1dbf4dce" elementFormDefault="qualified">
    <xsd:import namespace="http://schemas.microsoft.com/office/2006/documentManagement/types"/>
    <xsd:import namespace="http://schemas.microsoft.com/office/infopath/2007/PartnerControls"/>
    <xsd:element name="SharedWithUsers" ma:index="3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F0F102-F1CD-49FA-875C-7D35360C8883}">
  <ds:schemaRefs>
    <ds:schemaRef ds:uri="Microsoft.SharePoint.Taxonomy.ContentTypeSync"/>
  </ds:schemaRefs>
</ds:datastoreItem>
</file>

<file path=customXml/itemProps2.xml><?xml version="1.0" encoding="utf-8"?>
<ds:datastoreItem xmlns:ds="http://schemas.openxmlformats.org/officeDocument/2006/customXml" ds:itemID="{F13733FC-CDFA-47D8-AA5F-DA1C36A233D3}">
  <ds:schemaRefs>
    <ds:schemaRef ds:uri="http://schemas.microsoft.com/office/2006/metadata/properties"/>
    <ds:schemaRef ds:uri="http://schemas.microsoft.com/office/infopath/2007/PartnerControls"/>
    <ds:schemaRef ds:uri="b8790656-9661-4cdb-b8b3-d128602198dd"/>
    <ds:schemaRef ds:uri="08670d86-fc33-4f61-bf51-96e019343c8b"/>
  </ds:schemaRefs>
</ds:datastoreItem>
</file>

<file path=customXml/itemProps3.xml><?xml version="1.0" encoding="utf-8"?>
<ds:datastoreItem xmlns:ds="http://schemas.openxmlformats.org/officeDocument/2006/customXml" ds:itemID="{BD26CBF8-46E5-4F33-92C1-EB776CD01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670d86-fc33-4f61-bf51-96e019343c8b"/>
    <ds:schemaRef ds:uri="b8790656-9661-4cdb-b8b3-d128602198dd"/>
    <ds:schemaRef ds:uri="286bd567-8383-458b-8b10-610e1dbf4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58FD5F-6417-47BD-8474-F71717E72A23}">
  <ds:schemaRefs>
    <ds:schemaRef ds:uri="http://schemas.microsoft.com/sharepoint/v3/contenttype/forms"/>
  </ds:schemaRefs>
</ds:datastoreItem>
</file>

<file path=docMetadata/LabelInfo.xml><?xml version="1.0" encoding="utf-8"?>
<clbl:labelList xmlns:clbl="http://schemas.microsoft.com/office/2020/mipLabelMetadata">
  <clbl:label id="{bc8d840d-60c9-410b-b4fb-11b86806780c}" enabled="0" method="" siteId="{bc8d840d-60c9-410b-b4fb-11b86806780c}"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1847</Words>
  <Characters>9791</Characters>
  <Application>Microsoft Office Word</Application>
  <DocSecurity>0</DocSecurity>
  <Lines>81</Lines>
  <Paragraphs>23</Paragraphs>
  <ScaleCrop>false</ScaleCrop>
  <LinksUpToDate>false</LinksUpToDate>
  <CharactersWithSpaces>11615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14</cp:revision>
  <dcterms:created xsi:type="dcterms:W3CDTF">2026-03-12T21:53:00Z</dcterms:created>
  <dcterms:modified xsi:type="dcterms:W3CDTF">2026-05-14T12:06:00Z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0x010100C984332704291244A7850E9C0225E99F</vt:lpwstr>
  </property>
  <property fmtid="{D5CDD505-2E9C-101B-9397-08002B2CF9AE}" pid="3" name="NVE_Tema">
    <vt:lpwstr/>
  </property>
  <property fmtid="{D5CDD505-2E9C-101B-9397-08002B2CF9AE}" pid="4" name="NVE_Dokumenttype">
    <vt:lpwstr/>
  </property>
  <property fmtid="{D5CDD505-2E9C-101B-9397-08002B2CF9AE}" pid="5" name="MediaServiceImageTags">
    <vt:lpwstr/>
  </property>
</Properties>
</file>