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6555E" w:rsidR="007B40B8" w:rsidP="007B40B8" w:rsidRDefault="00FA62CE" w14:paraId="74ECBD27" w14:textId="463248E1">
      <w:pPr>
        <w:rPr>
          <w:rFonts w:ascii="Calibri" w:hAnsi="Calibri" w:cs="Calibri"/>
          <w:b/>
          <w:bCs/>
          <w:color w:val="FFFFFF" w:themeColor="background1"/>
        </w:rPr>
      </w:pPr>
      <w:r>
        <w:rPr>
          <w:rFonts w:ascii="Calibri" w:hAnsi="Calibri" w:cs="Calibri"/>
          <w:b/>
          <w:bCs/>
          <w:color w:val="FFFFFF" w:themeColor="background1"/>
        </w:rPr>
        <w:t>z</w:t>
      </w:r>
    </w:p>
    <w:p w:rsidRPr="00A6555E" w:rsidR="007B40B8" w:rsidP="007B40B8" w:rsidRDefault="007B40B8" w14:paraId="39218232" w14:textId="77777777">
      <w:pPr>
        <w:rPr>
          <w:rFonts w:ascii="Calibri" w:hAnsi="Calibri" w:cs="Calibri"/>
          <w:b/>
          <w:bCs/>
          <w:color w:val="FFFFFF" w:themeColor="background1"/>
        </w:rPr>
      </w:pPr>
    </w:p>
    <w:p w:rsidRPr="00A6555E" w:rsidR="007B40B8" w:rsidP="007B40B8" w:rsidRDefault="007B40B8" w14:paraId="558C89E9" w14:textId="77777777">
      <w:pPr>
        <w:rPr>
          <w:rFonts w:ascii="Calibri" w:hAnsi="Calibri" w:cs="Calibri"/>
          <w:b/>
          <w:bCs/>
          <w:color w:val="FFFFFF" w:themeColor="background1"/>
        </w:rPr>
      </w:pPr>
    </w:p>
    <w:p w:rsidRPr="00A6555E" w:rsidR="007B40B8" w:rsidP="007B40B8" w:rsidRDefault="007B40B8" w14:paraId="0B939001" w14:textId="77777777">
      <w:pPr>
        <w:rPr>
          <w:rFonts w:ascii="Calibri" w:hAnsi="Calibri" w:cs="Calibri"/>
          <w:b/>
          <w:bCs/>
          <w:color w:val="FFFFFF" w:themeColor="background1"/>
        </w:rPr>
      </w:pPr>
    </w:p>
    <w:p w:rsidR="007B40B8" w:rsidP="007B40B8" w:rsidRDefault="007B40B8" w14:paraId="37084078" w14:textId="77777777">
      <w:pPr>
        <w:rPr>
          <w:rFonts w:ascii="Calibri" w:hAnsi="Calibri" w:cs="Calibri"/>
          <w:b/>
          <w:bCs/>
          <w:color w:val="FFFFFF" w:themeColor="background1"/>
        </w:rPr>
      </w:pPr>
    </w:p>
    <w:p w:rsidRPr="00A6555E" w:rsidR="007B40B8" w:rsidP="007B40B8" w:rsidRDefault="007B40B8" w14:paraId="529E07B8" w14:textId="77777777">
      <w:pPr>
        <w:rPr>
          <w:rFonts w:ascii="Calibri" w:hAnsi="Calibri" w:cs="Calibri"/>
          <w:b/>
          <w:bCs/>
          <w:color w:val="FFFFFF" w:themeColor="background1"/>
        </w:rPr>
      </w:pPr>
    </w:p>
    <w:p w:rsidRPr="00216524" w:rsidR="007B40B8" w:rsidP="007B40B8" w:rsidRDefault="007B40B8" w14:paraId="139B0CAA" w14:textId="77777777">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rsidRPr="007B748B" w:rsidR="007B40B8" w:rsidP="007B40B8" w:rsidRDefault="007B40B8" w14:paraId="3E41A209" w14:textId="77777777">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Telefon 78 95 07 00</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post@sykehusinnkjop.no</w:t>
      </w:r>
      <w:r w:rsidRPr="00216524">
        <w:rPr>
          <w:rFonts w:ascii="Calibri" w:hAnsi="Calibri" w:cs="Calibri"/>
          <w:color w:val="003087" w:themeColor="text2"/>
          <w:sz w:val="18"/>
          <w:szCs w:val="18"/>
        </w:rPr>
        <w:br/>
      </w:r>
      <w:r w:rsidRPr="00216524">
        <w:rPr>
          <w:rFonts w:ascii="Calibri" w:hAnsi="Calibri" w:cs="Calibri"/>
          <w:color w:val="003087" w:themeColor="text2"/>
          <w:sz w:val="18"/>
          <w:szCs w:val="18"/>
        </w:rPr>
        <w:t>Sykehusinnkjøp HF, Postboks 40, 9811 Vadsø</w:t>
      </w:r>
    </w:p>
    <w:p w:rsidRPr="00216524" w:rsidR="007B40B8" w:rsidP="007B40B8" w:rsidRDefault="007B40B8" w14:paraId="76F209A9" w14:textId="77777777">
      <w:pPr>
        <w:rPr>
          <w:rFonts w:ascii="Calibri" w:hAnsi="Calibri" w:cs="Calibri"/>
          <w:color w:val="003087" w:themeColor="text2"/>
        </w:rPr>
      </w:pPr>
    </w:p>
    <w:p w:rsidRPr="007B40B8" w:rsidR="007B40B8" w:rsidP="007B40B8" w:rsidRDefault="007B40B8" w14:paraId="3E6982CB" w14:textId="20CC56FC">
      <w:pPr>
        <w:rPr>
          <w:rFonts w:ascii="Calibri" w:hAnsi="Calibri" w:cs="Calibri"/>
          <w:color w:val="003087" w:themeColor="text2"/>
          <w:spacing w:val="-20"/>
          <w:sz w:val="100"/>
          <w:szCs w:val="100"/>
        </w:rPr>
      </w:pPr>
      <w:r w:rsidRPr="007B40B8" w:rsidR="007B40B8">
        <w:rPr>
          <w:rFonts w:ascii="Calibri" w:hAnsi="Calibri" w:cs="Calibri"/>
          <w:color w:val="003087" w:themeColor="text2"/>
          <w:spacing w:val="-20"/>
          <w:sz w:val="100"/>
          <w:szCs w:val="100"/>
        </w:rPr>
        <w:t>Rammeavtale</w:t>
      </w:r>
    </w:p>
    <w:p w:rsidRPr="00216524" w:rsidR="007B40B8" w:rsidP="007B40B8" w:rsidRDefault="007B40B8" w14:paraId="70CB7CE3" w14:textId="3FE8FDC0">
      <w:pPr/>
      <w:r w:rsidRPr="7AF77E7A" w:rsidR="6F9C6860">
        <w:rPr>
          <w:rFonts w:ascii="Calibri" w:hAnsi="Calibri" w:cs="Calibri"/>
          <w:color w:val="002F87"/>
          <w:sz w:val="40"/>
          <w:szCs w:val="40"/>
        </w:rPr>
        <w:t>Utstyrsavhengig forbruksmateriell til Sag og Drill</w:t>
      </w:r>
    </w:p>
    <w:p w:rsidR="007B40B8" w:rsidP="007B40B8" w:rsidRDefault="007B40B8" w14:paraId="4982F3D2" w14:textId="77777777">
      <w:pPr>
        <w:rPr>
          <w:rFonts w:ascii="Calibri" w:hAnsi="Calibri" w:cs="Calibri"/>
          <w:color w:val="003087" w:themeColor="text2"/>
        </w:rPr>
      </w:pPr>
    </w:p>
    <w:p w:rsidRPr="0065419B" w:rsidR="007B40B8" w:rsidP="649FF0BE" w:rsidRDefault="007B40B8" w14:paraId="3FD093BC" w14:textId="211F0B21">
      <w:pPr>
        <w:rPr>
          <w:rFonts w:ascii="Calibri" w:hAnsi="Calibri" w:cs="Calibri"/>
          <w:color w:val="002F87" w:themeColor="text2"/>
        </w:rPr>
      </w:pPr>
      <w:r w:rsidRPr="64D4D6D5" w:rsidR="007B40B8">
        <w:rPr>
          <w:rFonts w:ascii="Calibri" w:hAnsi="Calibri" w:cs="Calibri"/>
          <w:b w:val="1"/>
          <w:bCs w:val="1"/>
          <w:color w:val="002F87"/>
        </w:rPr>
        <w:t xml:space="preserve">Avtalens </w:t>
      </w:r>
      <w:r w:rsidRPr="64D4D6D5" w:rsidR="007B40B8">
        <w:rPr>
          <w:rFonts w:ascii="Calibri" w:hAnsi="Calibri" w:cs="Calibri"/>
          <w:b w:val="1"/>
          <w:bCs w:val="1"/>
          <w:color w:val="002F87"/>
        </w:rPr>
        <w:t>varighet</w:t>
      </w:r>
      <w:r w:rsidRPr="64D4D6D5" w:rsidR="007B40B8">
        <w:rPr>
          <w:rFonts w:ascii="Calibri" w:hAnsi="Calibri" w:cs="Calibri"/>
          <w:b w:val="1"/>
          <w:bCs w:val="1"/>
          <w:color w:val="002F87"/>
        </w:rPr>
        <w:t>:</w:t>
      </w:r>
      <w:r w:rsidRPr="64D4D6D5" w:rsidR="007B40B8">
        <w:rPr>
          <w:rFonts w:ascii="Calibri" w:hAnsi="Calibri" w:cs="Calibri"/>
          <w:color w:val="002F87"/>
        </w:rPr>
        <w:t xml:space="preserve"> DD</w:t>
      </w:r>
      <w:r w:rsidRPr="64D4D6D5" w:rsidR="007B40B8">
        <w:rPr>
          <w:rFonts w:ascii="Calibri" w:hAnsi="Calibri" w:cs="Calibri"/>
          <w:color w:val="002F87"/>
        </w:rPr>
        <w:t>.</w:t>
      </w:r>
      <w:r w:rsidRPr="64D4D6D5" w:rsidR="007B40B8">
        <w:rPr>
          <w:rFonts w:ascii="Calibri" w:hAnsi="Calibri" w:cs="Calibri"/>
          <w:color w:val="002F87"/>
        </w:rPr>
        <w:t>MM</w:t>
      </w:r>
      <w:r w:rsidRPr="64D4D6D5" w:rsidR="007B40B8">
        <w:rPr>
          <w:rFonts w:ascii="Calibri" w:hAnsi="Calibri" w:cs="Calibri"/>
          <w:color w:val="002F87"/>
        </w:rPr>
        <w:t>.</w:t>
      </w:r>
      <w:r w:rsidRPr="64D4D6D5" w:rsidR="007B40B8">
        <w:rPr>
          <w:rFonts w:ascii="Calibri" w:hAnsi="Calibri" w:cs="Calibri"/>
          <w:color w:val="002F87"/>
        </w:rPr>
        <w:t>ÅÅ - DD</w:t>
      </w:r>
      <w:r w:rsidRPr="64D4D6D5" w:rsidR="007B40B8">
        <w:rPr>
          <w:rFonts w:ascii="Calibri" w:hAnsi="Calibri" w:cs="Calibri"/>
          <w:color w:val="002F87"/>
        </w:rPr>
        <w:t>.</w:t>
      </w:r>
      <w:r w:rsidRPr="64D4D6D5" w:rsidR="007B40B8">
        <w:rPr>
          <w:rFonts w:ascii="Calibri" w:hAnsi="Calibri" w:cs="Calibri"/>
          <w:color w:val="002F87"/>
        </w:rPr>
        <w:t>MM</w:t>
      </w:r>
      <w:r w:rsidRPr="64D4D6D5" w:rsidR="007B40B8">
        <w:rPr>
          <w:rFonts w:ascii="Calibri" w:hAnsi="Calibri" w:cs="Calibri"/>
          <w:color w:val="002F87"/>
        </w:rPr>
        <w:t>.</w:t>
      </w:r>
      <w:r w:rsidRPr="64D4D6D5" w:rsidR="007B40B8">
        <w:rPr>
          <w:rFonts w:ascii="Calibri" w:hAnsi="Calibri" w:cs="Calibri"/>
          <w:color w:val="002F87"/>
        </w:rPr>
        <w:t>ÅÅ</w:t>
      </w:r>
    </w:p>
    <w:p w:rsidRPr="0065419B" w:rsidR="007B40B8" w:rsidP="007B40B8" w:rsidRDefault="007B40B8" w14:paraId="3FC061F9" w14:textId="77777777">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rsidRPr="0065419B" w:rsidR="007B40B8" w:rsidP="007B40B8" w:rsidRDefault="007B40B8" w14:paraId="527B5CA8" w14:textId="77777777">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rsidRPr="00904D76" w:rsidR="007B40B8" w:rsidP="007B40B8" w:rsidRDefault="007B40B8" w14:paraId="619E72A5" w14:textId="77777777">
      <w:pPr>
        <w:rPr>
          <w:rFonts w:ascii="Calibri" w:hAnsi="Calibri" w:cs="Calibri"/>
          <w:b/>
          <w:bCs/>
          <w:color w:val="003087" w:themeColor="text2"/>
        </w:rPr>
      </w:pPr>
      <w:r w:rsidRPr="00904D76">
        <w:rPr>
          <w:rFonts w:ascii="Calibri" w:hAnsi="Calibri" w:cs="Calibri"/>
          <w:b/>
          <w:bCs/>
          <w:color w:val="003087" w:themeColor="text2"/>
        </w:rPr>
        <w:t>Avtalen er signert elektronisk</w:t>
      </w:r>
    </w:p>
    <w:p w:rsidR="007B40B8" w:rsidRDefault="007B40B8" w14:paraId="6CF96A8F" w14:textId="77777777">
      <w:pPr>
        <w:rPr>
          <w:b/>
          <w:lang w:eastAsia="nb-NO"/>
        </w:rPr>
      </w:pPr>
      <w:r>
        <w:br w:type="page"/>
      </w:r>
    </w:p>
    <w:sdt>
      <w:sdtPr>
        <w:id w:val="-1078585289"/>
        <w:docPartObj>
          <w:docPartGallery w:val="Table of Contents"/>
          <w:docPartUnique/>
        </w:docPartObj>
        <w:rPr>
          <w:rFonts w:ascii="Calibri" w:hAnsi="Calibri" w:eastAsia="" w:cs="" w:asciiTheme="minorAscii" w:hAnsiTheme="minorAscii" w:eastAsiaTheme="minorEastAsia" w:cstheme="minorBidi"/>
          <w:b w:val="0"/>
          <w:bCs w:val="0"/>
          <w:sz w:val="22"/>
          <w:szCs w:val="22"/>
          <w:lang w:eastAsia="en-US"/>
        </w:rPr>
      </w:sdtPr>
      <w:sdtContent>
        <w:p w:rsidR="007B40B8" w:rsidRDefault="007B40B8" w14:paraId="700583D5" w14:textId="3612093E">
          <w:pPr>
            <w:pStyle w:val="TOCHeading"/>
            <w:ind w:left="432" w:hanging="432"/>
          </w:pPr>
          <w:r>
            <w:t>Innholdsfortegnelse</w:t>
          </w:r>
        </w:p>
        <w:p w:rsidR="008E0510" w:rsidP="442671BC" w:rsidRDefault="007B40B8" w14:paraId="6B1AF655" w14:textId="234D6D44">
          <w:pPr>
            <w:pStyle w:val="TOC1"/>
            <w:tabs>
              <w:tab w:val="left" w:leader="none" w:pos="435"/>
              <w:tab w:val="right" w:leader="dot" w:pos="9060"/>
            </w:tabs>
          </w:pPr>
          <w:r>
            <w:fldChar w:fldCharType="begin"/>
          </w:r>
          <w:r>
            <w:instrText xml:space="preserve">TOC \o "1-3" \z \u \h</w:instrText>
          </w:r>
          <w:r>
            <w:fldChar w:fldCharType="separate"/>
          </w:r>
          <w:hyperlink w:anchor="_Toc1183229831">
            <w:r w:rsidRPr="442671BC" w:rsidR="442671BC">
              <w:rPr>
                <w:rStyle w:val="Hyperlink"/>
              </w:rPr>
              <w:t>1.</w:t>
            </w:r>
            <w:r>
              <w:tab/>
            </w:r>
            <w:r w:rsidRPr="442671BC" w:rsidR="442671BC">
              <w:rPr>
                <w:rStyle w:val="Hyperlink"/>
              </w:rPr>
              <w:t>Alminnelige bestemmelser</w:t>
            </w:r>
            <w:r>
              <w:tab/>
            </w:r>
            <w:r>
              <w:fldChar w:fldCharType="begin"/>
            </w:r>
            <w:r>
              <w:instrText xml:space="preserve">PAGEREF _Toc1183229831 \h</w:instrText>
            </w:r>
            <w:r>
              <w:fldChar w:fldCharType="separate"/>
            </w:r>
            <w:r w:rsidRPr="442671BC" w:rsidR="442671BC">
              <w:rPr>
                <w:rStyle w:val="Hyperlink"/>
              </w:rPr>
              <w:t>2</w:t>
            </w:r>
            <w:r>
              <w:fldChar w:fldCharType="end"/>
            </w:r>
          </w:hyperlink>
        </w:p>
        <w:p w:rsidR="008E0510" w:rsidP="442671BC" w:rsidRDefault="008E0510" w14:paraId="0468FB9E" w14:textId="412F580A">
          <w:pPr>
            <w:pStyle w:val="TOC2"/>
            <w:tabs>
              <w:tab w:val="left" w:leader="none" w:pos="660"/>
              <w:tab w:val="right" w:leader="dot" w:pos="9060"/>
            </w:tabs>
          </w:pPr>
          <w:hyperlink w:anchor="_Toc1302823762">
            <w:r w:rsidRPr="442671BC" w:rsidR="442671BC">
              <w:rPr>
                <w:rStyle w:val="Hyperlink"/>
              </w:rPr>
              <w:t>1.1.</w:t>
            </w:r>
            <w:r>
              <w:tab/>
            </w:r>
            <w:r w:rsidRPr="442671BC" w:rsidR="442671BC">
              <w:rPr>
                <w:rStyle w:val="Hyperlink"/>
              </w:rPr>
              <w:t>Avtalens parter og kontaktpersoner</w:t>
            </w:r>
            <w:r>
              <w:tab/>
            </w:r>
            <w:r>
              <w:fldChar w:fldCharType="begin"/>
            </w:r>
            <w:r>
              <w:instrText xml:space="preserve">PAGEREF _Toc1302823762 \h</w:instrText>
            </w:r>
            <w:r>
              <w:fldChar w:fldCharType="separate"/>
            </w:r>
            <w:r w:rsidRPr="442671BC" w:rsidR="442671BC">
              <w:rPr>
                <w:rStyle w:val="Hyperlink"/>
              </w:rPr>
              <w:t>2</w:t>
            </w:r>
            <w:r>
              <w:fldChar w:fldCharType="end"/>
            </w:r>
          </w:hyperlink>
        </w:p>
        <w:p w:rsidR="008E0510" w:rsidP="442671BC" w:rsidRDefault="008E0510" w14:paraId="4A897CB1" w14:textId="53CA5431">
          <w:pPr>
            <w:pStyle w:val="TOC2"/>
            <w:tabs>
              <w:tab w:val="left" w:leader="none" w:pos="660"/>
              <w:tab w:val="right" w:leader="dot" w:pos="9060"/>
            </w:tabs>
          </w:pPr>
          <w:hyperlink w:anchor="_Toc471361115">
            <w:r w:rsidRPr="442671BC" w:rsidR="442671BC">
              <w:rPr>
                <w:rStyle w:val="Hyperlink"/>
              </w:rPr>
              <w:t>1.2.</w:t>
            </w:r>
            <w:r>
              <w:tab/>
            </w:r>
            <w:r w:rsidRPr="442671BC" w:rsidR="442671BC">
              <w:rPr>
                <w:rStyle w:val="Hyperlink"/>
              </w:rPr>
              <w:t>Avtalens formål og omfang</w:t>
            </w:r>
            <w:r>
              <w:tab/>
            </w:r>
            <w:r>
              <w:fldChar w:fldCharType="begin"/>
            </w:r>
            <w:r>
              <w:instrText xml:space="preserve">PAGEREF _Toc471361115 \h</w:instrText>
            </w:r>
            <w:r>
              <w:fldChar w:fldCharType="separate"/>
            </w:r>
            <w:r w:rsidRPr="442671BC" w:rsidR="442671BC">
              <w:rPr>
                <w:rStyle w:val="Hyperlink"/>
              </w:rPr>
              <w:t>2</w:t>
            </w:r>
            <w:r>
              <w:fldChar w:fldCharType="end"/>
            </w:r>
          </w:hyperlink>
        </w:p>
        <w:p w:rsidR="008E0510" w:rsidP="442671BC" w:rsidRDefault="008E0510" w14:paraId="17817728" w14:textId="4C200D5F">
          <w:pPr>
            <w:pStyle w:val="TOC2"/>
            <w:tabs>
              <w:tab w:val="left" w:leader="none" w:pos="660"/>
              <w:tab w:val="right" w:leader="dot" w:pos="9060"/>
            </w:tabs>
          </w:pPr>
          <w:hyperlink w:anchor="_Toc520988560">
            <w:r w:rsidRPr="442671BC" w:rsidR="442671BC">
              <w:rPr>
                <w:rStyle w:val="Hyperlink"/>
              </w:rPr>
              <w:t>1.3.</w:t>
            </w:r>
            <w:r>
              <w:tab/>
            </w:r>
            <w:r w:rsidRPr="442671BC" w:rsidR="442671BC">
              <w:rPr>
                <w:rStyle w:val="Hyperlink"/>
              </w:rPr>
              <w:t>Avtaledokumenter og tolkningsregler</w:t>
            </w:r>
            <w:r>
              <w:tab/>
            </w:r>
            <w:r>
              <w:fldChar w:fldCharType="begin"/>
            </w:r>
            <w:r>
              <w:instrText xml:space="preserve">PAGEREF _Toc520988560 \h</w:instrText>
            </w:r>
            <w:r>
              <w:fldChar w:fldCharType="separate"/>
            </w:r>
            <w:r w:rsidRPr="442671BC" w:rsidR="442671BC">
              <w:rPr>
                <w:rStyle w:val="Hyperlink"/>
              </w:rPr>
              <w:t>3</w:t>
            </w:r>
            <w:r>
              <w:fldChar w:fldCharType="end"/>
            </w:r>
          </w:hyperlink>
        </w:p>
        <w:p w:rsidR="008E0510" w:rsidP="442671BC" w:rsidRDefault="008E0510" w14:paraId="5CC4FFBD" w14:textId="1C18FF58">
          <w:pPr>
            <w:pStyle w:val="TOC2"/>
            <w:tabs>
              <w:tab w:val="left" w:leader="none" w:pos="660"/>
              <w:tab w:val="right" w:leader="dot" w:pos="9060"/>
            </w:tabs>
          </w:pPr>
          <w:hyperlink w:anchor="_Toc1130677859">
            <w:r w:rsidRPr="442671BC" w:rsidR="442671BC">
              <w:rPr>
                <w:rStyle w:val="Hyperlink"/>
              </w:rPr>
              <w:t>1.4.</w:t>
            </w:r>
            <w:r>
              <w:tab/>
            </w:r>
            <w:r w:rsidRPr="442671BC" w:rsidR="442671BC">
              <w:rPr>
                <w:rStyle w:val="Hyperlink"/>
              </w:rPr>
              <w:t>Avtaleperiode, forlengelse og oppsigelse</w:t>
            </w:r>
            <w:r>
              <w:tab/>
            </w:r>
            <w:r>
              <w:fldChar w:fldCharType="begin"/>
            </w:r>
            <w:r>
              <w:instrText xml:space="preserve">PAGEREF _Toc1130677859 \h</w:instrText>
            </w:r>
            <w:r>
              <w:fldChar w:fldCharType="separate"/>
            </w:r>
            <w:r w:rsidRPr="442671BC" w:rsidR="442671BC">
              <w:rPr>
                <w:rStyle w:val="Hyperlink"/>
              </w:rPr>
              <w:t>3</w:t>
            </w:r>
            <w:r>
              <w:fldChar w:fldCharType="end"/>
            </w:r>
          </w:hyperlink>
        </w:p>
        <w:p w:rsidR="008E0510" w:rsidP="442671BC" w:rsidRDefault="008E0510" w14:paraId="0C93D712" w14:textId="741B090D">
          <w:pPr>
            <w:pStyle w:val="TOC2"/>
            <w:tabs>
              <w:tab w:val="left" w:leader="none" w:pos="660"/>
              <w:tab w:val="right" w:leader="dot" w:pos="9060"/>
            </w:tabs>
          </w:pPr>
          <w:hyperlink w:anchor="_Toc57000301">
            <w:r w:rsidRPr="442671BC" w:rsidR="442671BC">
              <w:rPr>
                <w:rStyle w:val="Hyperlink"/>
              </w:rPr>
              <w:t>1.5.</w:t>
            </w:r>
            <w:r>
              <w:tab/>
            </w:r>
            <w:r w:rsidRPr="442671BC" w:rsidR="442671BC">
              <w:rPr>
                <w:rStyle w:val="Hyperlink"/>
              </w:rPr>
              <w:t>Transport av Avtalen</w:t>
            </w:r>
            <w:r>
              <w:tab/>
            </w:r>
            <w:r>
              <w:fldChar w:fldCharType="begin"/>
            </w:r>
            <w:r>
              <w:instrText xml:space="preserve">PAGEREF _Toc57000301 \h</w:instrText>
            </w:r>
            <w:r>
              <w:fldChar w:fldCharType="separate"/>
            </w:r>
            <w:r w:rsidRPr="442671BC" w:rsidR="442671BC">
              <w:rPr>
                <w:rStyle w:val="Hyperlink"/>
              </w:rPr>
              <w:t>4</w:t>
            </w:r>
            <w:r>
              <w:fldChar w:fldCharType="end"/>
            </w:r>
          </w:hyperlink>
        </w:p>
        <w:p w:rsidR="008E0510" w:rsidP="442671BC" w:rsidRDefault="008E0510" w14:paraId="1EAE861D" w14:textId="5AC81337">
          <w:pPr>
            <w:pStyle w:val="TOC1"/>
            <w:tabs>
              <w:tab w:val="left" w:leader="none" w:pos="435"/>
              <w:tab w:val="right" w:leader="dot" w:pos="9060"/>
            </w:tabs>
          </w:pPr>
          <w:hyperlink w:anchor="_Toc1121887978">
            <w:r w:rsidRPr="442671BC" w:rsidR="442671BC">
              <w:rPr>
                <w:rStyle w:val="Hyperlink"/>
              </w:rPr>
              <w:t>2.</w:t>
            </w:r>
            <w:r>
              <w:tab/>
            </w:r>
            <w:r w:rsidRPr="442671BC" w:rsidR="442671BC">
              <w:rPr>
                <w:rStyle w:val="Hyperlink"/>
              </w:rPr>
              <w:t>Avropsmekanisme</w:t>
            </w:r>
            <w:r>
              <w:tab/>
            </w:r>
            <w:r>
              <w:fldChar w:fldCharType="begin"/>
            </w:r>
            <w:r>
              <w:instrText xml:space="preserve">PAGEREF _Toc1121887978 \h</w:instrText>
            </w:r>
            <w:r>
              <w:fldChar w:fldCharType="separate"/>
            </w:r>
            <w:r w:rsidRPr="442671BC" w:rsidR="442671BC">
              <w:rPr>
                <w:rStyle w:val="Hyperlink"/>
              </w:rPr>
              <w:t>4</w:t>
            </w:r>
            <w:r>
              <w:fldChar w:fldCharType="end"/>
            </w:r>
          </w:hyperlink>
        </w:p>
        <w:p w:rsidR="008E0510" w:rsidP="442671BC" w:rsidRDefault="008E0510" w14:paraId="285BBF55" w14:textId="5AE74262">
          <w:pPr>
            <w:pStyle w:val="TOC1"/>
            <w:tabs>
              <w:tab w:val="left" w:leader="none" w:pos="435"/>
              <w:tab w:val="right" w:leader="dot" w:pos="9060"/>
            </w:tabs>
          </w:pPr>
          <w:hyperlink w:anchor="_Toc1782542913">
            <w:r w:rsidRPr="442671BC" w:rsidR="442671BC">
              <w:rPr>
                <w:rStyle w:val="Hyperlink"/>
              </w:rPr>
              <w:t>3.</w:t>
            </w:r>
            <w:r>
              <w:tab/>
            </w:r>
            <w:r w:rsidRPr="442671BC" w:rsidR="442671BC">
              <w:rPr>
                <w:rStyle w:val="Hyperlink"/>
              </w:rPr>
              <w:t>Logistikk og avtale om elektronisk samhandling</w:t>
            </w:r>
            <w:r>
              <w:tab/>
            </w:r>
            <w:r>
              <w:fldChar w:fldCharType="begin"/>
            </w:r>
            <w:r>
              <w:instrText xml:space="preserve">PAGEREF _Toc1782542913 \h</w:instrText>
            </w:r>
            <w:r>
              <w:fldChar w:fldCharType="separate"/>
            </w:r>
            <w:r w:rsidRPr="442671BC" w:rsidR="442671BC">
              <w:rPr>
                <w:rStyle w:val="Hyperlink"/>
              </w:rPr>
              <w:t>4</w:t>
            </w:r>
            <w:r>
              <w:fldChar w:fldCharType="end"/>
            </w:r>
          </w:hyperlink>
        </w:p>
        <w:p w:rsidR="008E0510" w:rsidP="442671BC" w:rsidRDefault="008E0510" w14:paraId="62C7ED94" w14:textId="0D0E3E56">
          <w:pPr>
            <w:pStyle w:val="TOC2"/>
            <w:tabs>
              <w:tab w:val="left" w:leader="none" w:pos="660"/>
              <w:tab w:val="right" w:leader="dot" w:pos="9060"/>
            </w:tabs>
          </w:pPr>
          <w:hyperlink w:anchor="_Toc1564609743">
            <w:r w:rsidRPr="442671BC" w:rsidR="442671BC">
              <w:rPr>
                <w:rStyle w:val="Hyperlink"/>
              </w:rPr>
              <w:t>3.1.</w:t>
            </w:r>
            <w:r>
              <w:tab/>
            </w:r>
            <w:r w:rsidRPr="442671BC" w:rsidR="442671BC">
              <w:rPr>
                <w:rStyle w:val="Hyperlink"/>
              </w:rPr>
              <w:t>Logistikkbetingelser for helseregionene og avtaler om elektronisk samhandling</w:t>
            </w:r>
            <w:r>
              <w:tab/>
            </w:r>
            <w:r>
              <w:fldChar w:fldCharType="begin"/>
            </w:r>
            <w:r>
              <w:instrText xml:space="preserve">PAGEREF _Toc1564609743 \h</w:instrText>
            </w:r>
            <w:r>
              <w:fldChar w:fldCharType="separate"/>
            </w:r>
            <w:r w:rsidRPr="442671BC" w:rsidR="442671BC">
              <w:rPr>
                <w:rStyle w:val="Hyperlink"/>
              </w:rPr>
              <w:t>5</w:t>
            </w:r>
            <w:r>
              <w:fldChar w:fldCharType="end"/>
            </w:r>
          </w:hyperlink>
        </w:p>
        <w:p w:rsidR="008E0510" w:rsidP="442671BC" w:rsidRDefault="008E0510" w14:paraId="2AF22E78" w14:textId="1FCFAA3A">
          <w:pPr>
            <w:pStyle w:val="TOC2"/>
            <w:tabs>
              <w:tab w:val="left" w:leader="none" w:pos="660"/>
              <w:tab w:val="right" w:leader="dot" w:pos="9060"/>
            </w:tabs>
          </w:pPr>
          <w:hyperlink w:anchor="_Toc1355610339">
            <w:r w:rsidRPr="442671BC" w:rsidR="442671BC">
              <w:rPr>
                <w:rStyle w:val="Hyperlink"/>
              </w:rPr>
              <w:t>3.2.</w:t>
            </w:r>
            <w:r>
              <w:tab/>
            </w:r>
            <w:r w:rsidRPr="442671BC" w:rsidR="442671BC">
              <w:rPr>
                <w:rStyle w:val="Hyperlink"/>
              </w:rPr>
              <w:t>Implementering</w:t>
            </w:r>
            <w:r>
              <w:tab/>
            </w:r>
            <w:r>
              <w:fldChar w:fldCharType="begin"/>
            </w:r>
            <w:r>
              <w:instrText xml:space="preserve">PAGEREF _Toc1355610339 \h</w:instrText>
            </w:r>
            <w:r>
              <w:fldChar w:fldCharType="separate"/>
            </w:r>
            <w:r w:rsidRPr="442671BC" w:rsidR="442671BC">
              <w:rPr>
                <w:rStyle w:val="Hyperlink"/>
              </w:rPr>
              <w:t>5</w:t>
            </w:r>
            <w:r>
              <w:fldChar w:fldCharType="end"/>
            </w:r>
          </w:hyperlink>
        </w:p>
        <w:p w:rsidR="008E0510" w:rsidP="442671BC" w:rsidRDefault="008E0510" w14:paraId="27ED740F" w14:textId="3AFEF1C9">
          <w:pPr>
            <w:pStyle w:val="TOC2"/>
            <w:tabs>
              <w:tab w:val="left" w:leader="none" w:pos="660"/>
              <w:tab w:val="right" w:leader="dot" w:pos="9060"/>
            </w:tabs>
          </w:pPr>
          <w:hyperlink w:anchor="_Toc272361682">
            <w:r w:rsidRPr="442671BC" w:rsidR="442671BC">
              <w:rPr>
                <w:rStyle w:val="Hyperlink"/>
              </w:rPr>
              <w:t>3.3.</w:t>
            </w:r>
            <w:r>
              <w:tab/>
            </w:r>
            <w:r w:rsidRPr="442671BC" w:rsidR="442671BC">
              <w:rPr>
                <w:rStyle w:val="Hyperlink"/>
              </w:rPr>
              <w:t>Bestilling/ordre</w:t>
            </w:r>
            <w:r>
              <w:tab/>
            </w:r>
            <w:r>
              <w:fldChar w:fldCharType="begin"/>
            </w:r>
            <w:r>
              <w:instrText xml:space="preserve">PAGEREF _Toc272361682 \h</w:instrText>
            </w:r>
            <w:r>
              <w:fldChar w:fldCharType="separate"/>
            </w:r>
            <w:r w:rsidRPr="442671BC" w:rsidR="442671BC">
              <w:rPr>
                <w:rStyle w:val="Hyperlink"/>
              </w:rPr>
              <w:t>5</w:t>
            </w:r>
            <w:r>
              <w:fldChar w:fldCharType="end"/>
            </w:r>
          </w:hyperlink>
        </w:p>
        <w:p w:rsidR="008E0510" w:rsidP="442671BC" w:rsidRDefault="008E0510" w14:paraId="5B8A1B58" w14:textId="0AF050E1">
          <w:pPr>
            <w:pStyle w:val="TOC2"/>
            <w:tabs>
              <w:tab w:val="left" w:leader="none" w:pos="660"/>
              <w:tab w:val="right" w:leader="dot" w:pos="9060"/>
            </w:tabs>
          </w:pPr>
          <w:hyperlink w:anchor="_Toc672505376">
            <w:r w:rsidRPr="442671BC" w:rsidR="442671BC">
              <w:rPr>
                <w:rStyle w:val="Hyperlink"/>
              </w:rPr>
              <w:t>3.4.</w:t>
            </w:r>
            <w:r>
              <w:tab/>
            </w:r>
            <w:r w:rsidRPr="442671BC" w:rsidR="442671BC">
              <w:rPr>
                <w:rStyle w:val="Hyperlink"/>
              </w:rPr>
              <w:t>Krav til den fysiske leveransen</w:t>
            </w:r>
            <w:r>
              <w:tab/>
            </w:r>
            <w:r>
              <w:fldChar w:fldCharType="begin"/>
            </w:r>
            <w:r>
              <w:instrText xml:space="preserve">PAGEREF _Toc672505376 \h</w:instrText>
            </w:r>
            <w:r>
              <w:fldChar w:fldCharType="separate"/>
            </w:r>
            <w:r w:rsidRPr="442671BC" w:rsidR="442671BC">
              <w:rPr>
                <w:rStyle w:val="Hyperlink"/>
              </w:rPr>
              <w:t>5</w:t>
            </w:r>
            <w:r>
              <w:fldChar w:fldCharType="end"/>
            </w:r>
          </w:hyperlink>
        </w:p>
        <w:p w:rsidR="008E0510" w:rsidP="442671BC" w:rsidRDefault="008E0510" w14:paraId="5C47EC23" w14:textId="1A1EBA10">
          <w:pPr>
            <w:pStyle w:val="TOC2"/>
            <w:tabs>
              <w:tab w:val="left" w:leader="none" w:pos="660"/>
              <w:tab w:val="right" w:leader="dot" w:pos="9060"/>
            </w:tabs>
          </w:pPr>
          <w:hyperlink w:anchor="_Toc982129224">
            <w:r w:rsidRPr="442671BC" w:rsidR="442671BC">
              <w:rPr>
                <w:rStyle w:val="Hyperlink"/>
              </w:rPr>
              <w:t>3.5.</w:t>
            </w:r>
            <w:r>
              <w:tab/>
            </w:r>
            <w:r w:rsidRPr="442671BC" w:rsidR="442671BC">
              <w:rPr>
                <w:rStyle w:val="Hyperlink"/>
              </w:rPr>
              <w:t>Måling</w:t>
            </w:r>
            <w:r>
              <w:tab/>
            </w:r>
            <w:r>
              <w:fldChar w:fldCharType="begin"/>
            </w:r>
            <w:r>
              <w:instrText xml:space="preserve">PAGEREF _Toc982129224 \h</w:instrText>
            </w:r>
            <w:r>
              <w:fldChar w:fldCharType="separate"/>
            </w:r>
            <w:r w:rsidRPr="442671BC" w:rsidR="442671BC">
              <w:rPr>
                <w:rStyle w:val="Hyperlink"/>
              </w:rPr>
              <w:t>6</w:t>
            </w:r>
            <w:r>
              <w:fldChar w:fldCharType="end"/>
            </w:r>
          </w:hyperlink>
        </w:p>
        <w:p w:rsidR="008E0510" w:rsidP="442671BC" w:rsidRDefault="008E0510" w14:paraId="4E3AED81" w14:textId="238BE48C">
          <w:pPr>
            <w:pStyle w:val="TOC2"/>
            <w:tabs>
              <w:tab w:val="left" w:leader="none" w:pos="660"/>
              <w:tab w:val="right" w:leader="dot" w:pos="9060"/>
            </w:tabs>
          </w:pPr>
          <w:hyperlink w:anchor="_Toc1567817943">
            <w:r w:rsidRPr="442671BC" w:rsidR="442671BC">
              <w:rPr>
                <w:rStyle w:val="Hyperlink"/>
              </w:rPr>
              <w:t>3.6.</w:t>
            </w:r>
            <w:r>
              <w:tab/>
            </w:r>
            <w:r w:rsidRPr="442671BC" w:rsidR="442671BC">
              <w:rPr>
                <w:rStyle w:val="Hyperlink"/>
              </w:rPr>
              <w:t>Generelle leveringsbetingelser</w:t>
            </w:r>
            <w:r>
              <w:tab/>
            </w:r>
            <w:r>
              <w:fldChar w:fldCharType="begin"/>
            </w:r>
            <w:r>
              <w:instrText xml:space="preserve">PAGEREF _Toc1567817943 \h</w:instrText>
            </w:r>
            <w:r>
              <w:fldChar w:fldCharType="separate"/>
            </w:r>
            <w:r w:rsidRPr="442671BC" w:rsidR="442671BC">
              <w:rPr>
                <w:rStyle w:val="Hyperlink"/>
              </w:rPr>
              <w:t>6</w:t>
            </w:r>
            <w:r>
              <w:fldChar w:fldCharType="end"/>
            </w:r>
          </w:hyperlink>
        </w:p>
        <w:p w:rsidR="008E0510" w:rsidP="442671BC" w:rsidRDefault="008E0510" w14:paraId="45B65231" w14:textId="1C9F0AB7">
          <w:pPr>
            <w:pStyle w:val="TOC2"/>
            <w:tabs>
              <w:tab w:val="left" w:leader="none" w:pos="660"/>
              <w:tab w:val="right" w:leader="dot" w:pos="9060"/>
            </w:tabs>
          </w:pPr>
          <w:hyperlink w:anchor="_Toc428970268">
            <w:r w:rsidRPr="442671BC" w:rsidR="442671BC">
              <w:rPr>
                <w:rStyle w:val="Hyperlink"/>
              </w:rPr>
              <w:t>3.7.</w:t>
            </w:r>
            <w:r>
              <w:tab/>
            </w:r>
            <w:r w:rsidRPr="442671BC" w:rsidR="442671BC">
              <w:rPr>
                <w:rStyle w:val="Hyperlink"/>
              </w:rPr>
              <w:t>Rutiner ved mottak og avviksbehandling</w:t>
            </w:r>
            <w:r>
              <w:tab/>
            </w:r>
            <w:r>
              <w:fldChar w:fldCharType="begin"/>
            </w:r>
            <w:r>
              <w:instrText xml:space="preserve">PAGEREF _Toc428970268 \h</w:instrText>
            </w:r>
            <w:r>
              <w:fldChar w:fldCharType="separate"/>
            </w:r>
            <w:r w:rsidRPr="442671BC" w:rsidR="442671BC">
              <w:rPr>
                <w:rStyle w:val="Hyperlink"/>
              </w:rPr>
              <w:t>6</w:t>
            </w:r>
            <w:r>
              <w:fldChar w:fldCharType="end"/>
            </w:r>
          </w:hyperlink>
        </w:p>
        <w:p w:rsidR="008E0510" w:rsidP="442671BC" w:rsidRDefault="008E0510" w14:paraId="7E7C03F4" w14:textId="40A05302">
          <w:pPr>
            <w:pStyle w:val="TOC2"/>
            <w:tabs>
              <w:tab w:val="left" w:leader="none" w:pos="660"/>
              <w:tab w:val="right" w:leader="dot" w:pos="9060"/>
            </w:tabs>
          </w:pPr>
          <w:hyperlink w:anchor="_Toc1942295994">
            <w:r w:rsidRPr="442671BC" w:rsidR="442671BC">
              <w:rPr>
                <w:rStyle w:val="Hyperlink"/>
              </w:rPr>
              <w:t>3.8.</w:t>
            </w:r>
            <w:r>
              <w:tab/>
            </w:r>
            <w:r w:rsidRPr="442671BC" w:rsidR="442671BC">
              <w:rPr>
                <w:rStyle w:val="Hyperlink"/>
              </w:rPr>
              <w:t>Tilbakekalling av varer</w:t>
            </w:r>
            <w:r>
              <w:tab/>
            </w:r>
            <w:r>
              <w:fldChar w:fldCharType="begin"/>
            </w:r>
            <w:r>
              <w:instrText xml:space="preserve">PAGEREF _Toc1942295994 \h</w:instrText>
            </w:r>
            <w:r>
              <w:fldChar w:fldCharType="separate"/>
            </w:r>
            <w:r w:rsidRPr="442671BC" w:rsidR="442671BC">
              <w:rPr>
                <w:rStyle w:val="Hyperlink"/>
              </w:rPr>
              <w:t>6</w:t>
            </w:r>
            <w:r>
              <w:fldChar w:fldCharType="end"/>
            </w:r>
          </w:hyperlink>
        </w:p>
        <w:p w:rsidR="008E0510" w:rsidP="442671BC" w:rsidRDefault="008E0510" w14:paraId="76B0A5E4" w14:textId="09D2704E">
          <w:pPr>
            <w:pStyle w:val="TOC1"/>
            <w:tabs>
              <w:tab w:val="left" w:leader="none" w:pos="435"/>
              <w:tab w:val="right" w:leader="dot" w:pos="9060"/>
            </w:tabs>
          </w:pPr>
          <w:hyperlink w:anchor="_Toc2013414875">
            <w:r w:rsidRPr="442671BC" w:rsidR="442671BC">
              <w:rPr>
                <w:rStyle w:val="Hyperlink"/>
              </w:rPr>
              <w:t>4.</w:t>
            </w:r>
            <w:r>
              <w:tab/>
            </w:r>
            <w:r w:rsidRPr="442671BC" w:rsidR="442671BC">
              <w:rPr>
                <w:rStyle w:val="Hyperlink"/>
              </w:rPr>
              <w:t>Partenes plikter</w:t>
            </w:r>
            <w:r>
              <w:tab/>
            </w:r>
            <w:r>
              <w:fldChar w:fldCharType="begin"/>
            </w:r>
            <w:r>
              <w:instrText xml:space="preserve">PAGEREF _Toc2013414875 \h</w:instrText>
            </w:r>
            <w:r>
              <w:fldChar w:fldCharType="separate"/>
            </w:r>
            <w:r w:rsidRPr="442671BC" w:rsidR="442671BC">
              <w:rPr>
                <w:rStyle w:val="Hyperlink"/>
              </w:rPr>
              <w:t>7</w:t>
            </w:r>
            <w:r>
              <w:fldChar w:fldCharType="end"/>
            </w:r>
          </w:hyperlink>
        </w:p>
        <w:p w:rsidR="008E0510" w:rsidP="442671BC" w:rsidRDefault="008E0510" w14:paraId="71D91E93" w14:textId="2D348D71">
          <w:pPr>
            <w:pStyle w:val="TOC2"/>
            <w:tabs>
              <w:tab w:val="left" w:leader="none" w:pos="660"/>
              <w:tab w:val="right" w:leader="dot" w:pos="9060"/>
            </w:tabs>
          </w:pPr>
          <w:hyperlink w:anchor="_Toc1417638375">
            <w:r w:rsidRPr="442671BC" w:rsidR="442671BC">
              <w:rPr>
                <w:rStyle w:val="Hyperlink"/>
              </w:rPr>
              <w:t>4.1.</w:t>
            </w:r>
            <w:r>
              <w:tab/>
            </w:r>
            <w:r w:rsidRPr="442671BC" w:rsidR="442671BC">
              <w:rPr>
                <w:rStyle w:val="Hyperlink"/>
              </w:rPr>
              <w:t>Kundens plikter</w:t>
            </w:r>
            <w:r>
              <w:tab/>
            </w:r>
            <w:r>
              <w:fldChar w:fldCharType="begin"/>
            </w:r>
            <w:r>
              <w:instrText xml:space="preserve">PAGEREF _Toc1417638375 \h</w:instrText>
            </w:r>
            <w:r>
              <w:fldChar w:fldCharType="separate"/>
            </w:r>
            <w:r w:rsidRPr="442671BC" w:rsidR="442671BC">
              <w:rPr>
                <w:rStyle w:val="Hyperlink"/>
              </w:rPr>
              <w:t>7</w:t>
            </w:r>
            <w:r>
              <w:fldChar w:fldCharType="end"/>
            </w:r>
          </w:hyperlink>
        </w:p>
        <w:p w:rsidR="008E0510" w:rsidP="442671BC" w:rsidRDefault="008E0510" w14:paraId="3176EC42" w14:textId="2D9F9727">
          <w:pPr>
            <w:pStyle w:val="TOC2"/>
            <w:tabs>
              <w:tab w:val="left" w:leader="none" w:pos="660"/>
              <w:tab w:val="right" w:leader="dot" w:pos="9060"/>
            </w:tabs>
          </w:pPr>
          <w:hyperlink w:anchor="_Toc511315955">
            <w:r w:rsidRPr="442671BC" w:rsidR="442671BC">
              <w:rPr>
                <w:rStyle w:val="Hyperlink"/>
              </w:rPr>
              <w:t>4.2.</w:t>
            </w:r>
            <w:r>
              <w:tab/>
            </w:r>
            <w:r w:rsidRPr="442671BC" w:rsidR="442671BC">
              <w:rPr>
                <w:rStyle w:val="Hyperlink"/>
              </w:rPr>
              <w:t>Leverandørens plikter</w:t>
            </w:r>
            <w:r>
              <w:tab/>
            </w:r>
            <w:r>
              <w:fldChar w:fldCharType="begin"/>
            </w:r>
            <w:r>
              <w:instrText xml:space="preserve">PAGEREF _Toc511315955 \h</w:instrText>
            </w:r>
            <w:r>
              <w:fldChar w:fldCharType="separate"/>
            </w:r>
            <w:r w:rsidRPr="442671BC" w:rsidR="442671BC">
              <w:rPr>
                <w:rStyle w:val="Hyperlink"/>
              </w:rPr>
              <w:t>7</w:t>
            </w:r>
            <w:r>
              <w:fldChar w:fldCharType="end"/>
            </w:r>
          </w:hyperlink>
        </w:p>
        <w:p w:rsidR="008E0510" w:rsidP="442671BC" w:rsidRDefault="008E0510" w14:paraId="3A526762" w14:textId="0CDF768C">
          <w:pPr>
            <w:pStyle w:val="TOC3"/>
            <w:tabs>
              <w:tab w:val="left" w:leader="none" w:pos="1320"/>
              <w:tab w:val="right" w:leader="dot" w:pos="9060"/>
            </w:tabs>
          </w:pPr>
          <w:hyperlink w:anchor="_Toc339455558">
            <w:r w:rsidRPr="442671BC" w:rsidR="442671BC">
              <w:rPr>
                <w:rStyle w:val="Hyperlink"/>
              </w:rPr>
              <w:t>4.2.1.</w:t>
            </w:r>
            <w:r>
              <w:tab/>
            </w:r>
            <w:r w:rsidRPr="442671BC" w:rsidR="442671BC">
              <w:rPr>
                <w:rStyle w:val="Hyperlink"/>
              </w:rPr>
              <w:t>Kvalitetssikring</w:t>
            </w:r>
            <w:r>
              <w:tab/>
            </w:r>
            <w:r>
              <w:fldChar w:fldCharType="begin"/>
            </w:r>
            <w:r>
              <w:instrText xml:space="preserve">PAGEREF _Toc339455558 \h</w:instrText>
            </w:r>
            <w:r>
              <w:fldChar w:fldCharType="separate"/>
            </w:r>
            <w:r w:rsidRPr="442671BC" w:rsidR="442671BC">
              <w:rPr>
                <w:rStyle w:val="Hyperlink"/>
              </w:rPr>
              <w:t>7</w:t>
            </w:r>
            <w:r>
              <w:fldChar w:fldCharType="end"/>
            </w:r>
          </w:hyperlink>
        </w:p>
        <w:p w:rsidR="008E0510" w:rsidP="442671BC" w:rsidRDefault="008E0510" w14:paraId="0654F86A" w14:textId="11C0E566">
          <w:pPr>
            <w:pStyle w:val="TOC3"/>
            <w:tabs>
              <w:tab w:val="left" w:leader="none" w:pos="1320"/>
              <w:tab w:val="right" w:leader="dot" w:pos="9060"/>
            </w:tabs>
          </w:pPr>
          <w:hyperlink w:anchor="_Toc1859462698">
            <w:r w:rsidRPr="442671BC" w:rsidR="442671BC">
              <w:rPr>
                <w:rStyle w:val="Hyperlink"/>
              </w:rPr>
              <w:t>4.2.2.</w:t>
            </w:r>
            <w:r>
              <w:tab/>
            </w:r>
            <w:r w:rsidRPr="442671BC" w:rsidR="442671BC">
              <w:rPr>
                <w:rStyle w:val="Hyperlink"/>
              </w:rPr>
              <w:t>Forsyningssikkerhet</w:t>
            </w:r>
            <w:r>
              <w:tab/>
            </w:r>
            <w:r>
              <w:fldChar w:fldCharType="begin"/>
            </w:r>
            <w:r>
              <w:instrText xml:space="preserve">PAGEREF _Toc1859462698 \h</w:instrText>
            </w:r>
            <w:r>
              <w:fldChar w:fldCharType="separate"/>
            </w:r>
            <w:r w:rsidRPr="442671BC" w:rsidR="442671BC">
              <w:rPr>
                <w:rStyle w:val="Hyperlink"/>
              </w:rPr>
              <w:t>7</w:t>
            </w:r>
            <w:r>
              <w:fldChar w:fldCharType="end"/>
            </w:r>
          </w:hyperlink>
        </w:p>
        <w:p w:rsidR="008E0510" w:rsidP="442671BC" w:rsidRDefault="008E0510" w14:paraId="04CABDDF" w14:textId="067E9B02">
          <w:pPr>
            <w:pStyle w:val="TOC3"/>
            <w:tabs>
              <w:tab w:val="left" w:leader="none" w:pos="1320"/>
              <w:tab w:val="right" w:leader="dot" w:pos="9060"/>
            </w:tabs>
          </w:pPr>
          <w:hyperlink w:anchor="_Toc741687343">
            <w:r w:rsidRPr="442671BC" w:rsidR="442671BC">
              <w:rPr>
                <w:rStyle w:val="Hyperlink"/>
              </w:rPr>
              <w:t>4.2.3.</w:t>
            </w:r>
            <w:r>
              <w:tab/>
            </w:r>
            <w:r w:rsidRPr="442671BC" w:rsidR="442671BC">
              <w:rPr>
                <w:rStyle w:val="Hyperlink"/>
              </w:rPr>
              <w:t>Bruk av underleverandør</w:t>
            </w:r>
            <w:r>
              <w:tab/>
            </w:r>
            <w:r>
              <w:fldChar w:fldCharType="begin"/>
            </w:r>
            <w:r>
              <w:instrText xml:space="preserve">PAGEREF _Toc741687343 \h</w:instrText>
            </w:r>
            <w:r>
              <w:fldChar w:fldCharType="separate"/>
            </w:r>
            <w:r w:rsidRPr="442671BC" w:rsidR="442671BC">
              <w:rPr>
                <w:rStyle w:val="Hyperlink"/>
              </w:rPr>
              <w:t>7</w:t>
            </w:r>
            <w:r>
              <w:fldChar w:fldCharType="end"/>
            </w:r>
          </w:hyperlink>
        </w:p>
        <w:p w:rsidR="008E0510" w:rsidP="442671BC" w:rsidRDefault="008E0510" w14:paraId="70E2D2CD" w14:textId="64053DFE">
          <w:pPr>
            <w:pStyle w:val="TOC3"/>
            <w:tabs>
              <w:tab w:val="left" w:leader="none" w:pos="1320"/>
              <w:tab w:val="right" w:leader="dot" w:pos="9060"/>
            </w:tabs>
          </w:pPr>
          <w:hyperlink w:anchor="_Toc298647601">
            <w:r w:rsidRPr="442671BC" w:rsidR="442671BC">
              <w:rPr>
                <w:rStyle w:val="Hyperlink"/>
              </w:rPr>
              <w:t>4.2.4.</w:t>
            </w:r>
            <w:r>
              <w:tab/>
            </w:r>
            <w:r w:rsidRPr="442671BC" w:rsidR="442671BC">
              <w:rPr>
                <w:rStyle w:val="Hyperlink"/>
              </w:rPr>
              <w:t>Produktansvar</w:t>
            </w:r>
            <w:r>
              <w:tab/>
            </w:r>
            <w:r>
              <w:fldChar w:fldCharType="begin"/>
            </w:r>
            <w:r>
              <w:instrText xml:space="preserve">PAGEREF _Toc298647601 \h</w:instrText>
            </w:r>
            <w:r>
              <w:fldChar w:fldCharType="separate"/>
            </w:r>
            <w:r w:rsidRPr="442671BC" w:rsidR="442671BC">
              <w:rPr>
                <w:rStyle w:val="Hyperlink"/>
              </w:rPr>
              <w:t>7</w:t>
            </w:r>
            <w:r>
              <w:fldChar w:fldCharType="end"/>
            </w:r>
          </w:hyperlink>
        </w:p>
        <w:p w:rsidR="008E0510" w:rsidP="442671BC" w:rsidRDefault="008E0510" w14:paraId="48BDE48E" w14:textId="6ACCFDC5">
          <w:pPr>
            <w:pStyle w:val="TOC3"/>
            <w:tabs>
              <w:tab w:val="left" w:leader="none" w:pos="1320"/>
              <w:tab w:val="right" w:leader="dot" w:pos="9060"/>
            </w:tabs>
          </w:pPr>
          <w:hyperlink w:anchor="_Toc125615850">
            <w:r w:rsidRPr="442671BC" w:rsidR="442671BC">
              <w:rPr>
                <w:rStyle w:val="Hyperlink"/>
              </w:rPr>
              <w:t>4.2.5.</w:t>
            </w:r>
            <w:r>
              <w:tab/>
            </w:r>
            <w:r w:rsidRPr="442671BC" w:rsidR="442671BC">
              <w:rPr>
                <w:rStyle w:val="Hyperlink"/>
              </w:rPr>
              <w:t>Statistikk</w:t>
            </w:r>
            <w:r>
              <w:tab/>
            </w:r>
            <w:r>
              <w:fldChar w:fldCharType="begin"/>
            </w:r>
            <w:r>
              <w:instrText xml:space="preserve">PAGEREF _Toc125615850 \h</w:instrText>
            </w:r>
            <w:r>
              <w:fldChar w:fldCharType="separate"/>
            </w:r>
            <w:r w:rsidRPr="442671BC" w:rsidR="442671BC">
              <w:rPr>
                <w:rStyle w:val="Hyperlink"/>
              </w:rPr>
              <w:t>7</w:t>
            </w:r>
            <w:r>
              <w:fldChar w:fldCharType="end"/>
            </w:r>
          </w:hyperlink>
        </w:p>
        <w:p w:rsidR="008E0510" w:rsidP="442671BC" w:rsidRDefault="008E0510" w14:paraId="37F5EC96" w14:textId="451F0EBB">
          <w:pPr>
            <w:pStyle w:val="TOC3"/>
            <w:tabs>
              <w:tab w:val="left" w:leader="none" w:pos="1320"/>
              <w:tab w:val="right" w:leader="dot" w:pos="9060"/>
            </w:tabs>
          </w:pPr>
          <w:hyperlink w:anchor="_Toc459773495">
            <w:r w:rsidRPr="442671BC" w:rsidR="442671BC">
              <w:rPr>
                <w:rStyle w:val="Hyperlink"/>
              </w:rPr>
              <w:t>4.2.6.</w:t>
            </w:r>
            <w:r>
              <w:tab/>
            </w:r>
            <w:r w:rsidRPr="442671BC" w:rsidR="442671BC">
              <w:rPr>
                <w:rStyle w:val="Hyperlink"/>
              </w:rPr>
              <w:t>Krav til medlemskap i returordning for sluttbehandling av emballasje</w:t>
            </w:r>
            <w:r>
              <w:tab/>
            </w:r>
            <w:r>
              <w:fldChar w:fldCharType="begin"/>
            </w:r>
            <w:r>
              <w:instrText xml:space="preserve">PAGEREF _Toc459773495 \h</w:instrText>
            </w:r>
            <w:r>
              <w:fldChar w:fldCharType="separate"/>
            </w:r>
            <w:r w:rsidRPr="442671BC" w:rsidR="442671BC">
              <w:rPr>
                <w:rStyle w:val="Hyperlink"/>
              </w:rPr>
              <w:t>8</w:t>
            </w:r>
            <w:r>
              <w:fldChar w:fldCharType="end"/>
            </w:r>
          </w:hyperlink>
        </w:p>
        <w:p w:rsidR="008E0510" w:rsidP="442671BC" w:rsidRDefault="008E0510" w14:paraId="7081F787" w14:textId="04B498E2">
          <w:pPr>
            <w:pStyle w:val="TOC3"/>
            <w:tabs>
              <w:tab w:val="left" w:leader="none" w:pos="1320"/>
              <w:tab w:val="right" w:leader="dot" w:pos="9060"/>
            </w:tabs>
          </w:pPr>
          <w:hyperlink w:anchor="_Toc2036512206">
            <w:r w:rsidRPr="442671BC" w:rsidR="442671BC">
              <w:rPr>
                <w:rStyle w:val="Hyperlink"/>
              </w:rPr>
              <w:t>4.2.7.</w:t>
            </w:r>
            <w:r>
              <w:tab/>
            </w:r>
            <w:r w:rsidRPr="442671BC" w:rsidR="442671BC">
              <w:rPr>
                <w:rStyle w:val="Hyperlink"/>
              </w:rPr>
              <w:t>Forsikring</w:t>
            </w:r>
            <w:r>
              <w:tab/>
            </w:r>
            <w:r>
              <w:fldChar w:fldCharType="begin"/>
            </w:r>
            <w:r>
              <w:instrText xml:space="preserve">PAGEREF _Toc2036512206 \h</w:instrText>
            </w:r>
            <w:r>
              <w:fldChar w:fldCharType="separate"/>
            </w:r>
            <w:r w:rsidRPr="442671BC" w:rsidR="442671BC">
              <w:rPr>
                <w:rStyle w:val="Hyperlink"/>
              </w:rPr>
              <w:t>8</w:t>
            </w:r>
            <w:r>
              <w:fldChar w:fldCharType="end"/>
            </w:r>
          </w:hyperlink>
        </w:p>
        <w:p w:rsidR="008E0510" w:rsidP="442671BC" w:rsidRDefault="008E0510" w14:paraId="4501E95C" w14:textId="5FCB6368">
          <w:pPr>
            <w:pStyle w:val="TOC3"/>
            <w:tabs>
              <w:tab w:val="left" w:leader="none" w:pos="1320"/>
              <w:tab w:val="right" w:leader="dot" w:pos="9060"/>
            </w:tabs>
          </w:pPr>
          <w:hyperlink w:anchor="_Toc1061699757">
            <w:r w:rsidRPr="442671BC" w:rsidR="442671BC">
              <w:rPr>
                <w:rStyle w:val="Hyperlink"/>
              </w:rPr>
              <w:t>4.2.8.</w:t>
            </w:r>
            <w:r>
              <w:tab/>
            </w:r>
            <w:r w:rsidRPr="442671BC" w:rsidR="442671BC">
              <w:rPr>
                <w:rStyle w:val="Hyperlink"/>
              </w:rPr>
              <w:t>Opplæringsansvar</w:t>
            </w:r>
            <w:r>
              <w:tab/>
            </w:r>
            <w:r>
              <w:fldChar w:fldCharType="begin"/>
            </w:r>
            <w:r>
              <w:instrText xml:space="preserve">PAGEREF _Toc1061699757 \h</w:instrText>
            </w:r>
            <w:r>
              <w:fldChar w:fldCharType="separate"/>
            </w:r>
            <w:r w:rsidRPr="442671BC" w:rsidR="442671BC">
              <w:rPr>
                <w:rStyle w:val="Hyperlink"/>
              </w:rPr>
              <w:t>8</w:t>
            </w:r>
            <w:r>
              <w:fldChar w:fldCharType="end"/>
            </w:r>
          </w:hyperlink>
        </w:p>
        <w:p w:rsidR="008E0510" w:rsidP="442671BC" w:rsidRDefault="008E0510" w14:paraId="756236E0" w14:textId="40A60FE6">
          <w:pPr>
            <w:pStyle w:val="TOC3"/>
            <w:tabs>
              <w:tab w:val="left" w:leader="none" w:pos="1320"/>
              <w:tab w:val="right" w:leader="dot" w:pos="9060"/>
            </w:tabs>
          </w:pPr>
          <w:hyperlink w:anchor="_Toc1736347942">
            <w:r w:rsidRPr="442671BC" w:rsidR="442671BC">
              <w:rPr>
                <w:rStyle w:val="Hyperlink"/>
              </w:rPr>
              <w:t>4.2.9.</w:t>
            </w:r>
            <w:r>
              <w:tab/>
            </w:r>
            <w:r w:rsidRPr="442671BC" w:rsidR="442671BC">
              <w:rPr>
                <w:rStyle w:val="Hyperlink"/>
              </w:rPr>
              <w:t>Samfunnsansvar</w:t>
            </w:r>
            <w:r>
              <w:tab/>
            </w:r>
            <w:r>
              <w:fldChar w:fldCharType="begin"/>
            </w:r>
            <w:r>
              <w:instrText xml:space="preserve">PAGEREF _Toc1736347942 \h</w:instrText>
            </w:r>
            <w:r>
              <w:fldChar w:fldCharType="separate"/>
            </w:r>
            <w:r w:rsidRPr="442671BC" w:rsidR="442671BC">
              <w:rPr>
                <w:rStyle w:val="Hyperlink"/>
              </w:rPr>
              <w:t>8</w:t>
            </w:r>
            <w:r>
              <w:fldChar w:fldCharType="end"/>
            </w:r>
          </w:hyperlink>
        </w:p>
        <w:p w:rsidR="008E0510" w:rsidP="442671BC" w:rsidRDefault="008E0510" w14:paraId="53E02204" w14:textId="41A23902">
          <w:pPr>
            <w:pStyle w:val="TOC3"/>
            <w:tabs>
              <w:tab w:val="left" w:leader="none" w:pos="1320"/>
              <w:tab w:val="right" w:leader="dot" w:pos="9060"/>
            </w:tabs>
          </w:pPr>
          <w:hyperlink w:anchor="_Toc1606298133">
            <w:r w:rsidRPr="442671BC" w:rsidR="442671BC">
              <w:rPr>
                <w:rStyle w:val="Hyperlink"/>
              </w:rPr>
              <w:t>4.2.10.</w:t>
            </w:r>
            <w:r>
              <w:tab/>
            </w:r>
            <w:r w:rsidRPr="442671BC" w:rsidR="442671BC">
              <w:rPr>
                <w:rStyle w:val="Hyperlink"/>
              </w:rPr>
              <w:t>Behandling av personopplysninger</w:t>
            </w:r>
            <w:r>
              <w:tab/>
            </w:r>
            <w:r>
              <w:fldChar w:fldCharType="begin"/>
            </w:r>
            <w:r>
              <w:instrText xml:space="preserve">PAGEREF _Toc1606298133 \h</w:instrText>
            </w:r>
            <w:r>
              <w:fldChar w:fldCharType="separate"/>
            </w:r>
            <w:r w:rsidRPr="442671BC" w:rsidR="442671BC">
              <w:rPr>
                <w:rStyle w:val="Hyperlink"/>
              </w:rPr>
              <w:t>9</w:t>
            </w:r>
            <w:r>
              <w:fldChar w:fldCharType="end"/>
            </w:r>
          </w:hyperlink>
        </w:p>
        <w:p w:rsidR="008E0510" w:rsidP="442671BC" w:rsidRDefault="008E0510" w14:paraId="5885C9FE" w14:textId="05479729">
          <w:pPr>
            <w:pStyle w:val="TOC3"/>
            <w:tabs>
              <w:tab w:val="left" w:leader="none" w:pos="1320"/>
              <w:tab w:val="right" w:leader="dot" w:pos="9060"/>
            </w:tabs>
          </w:pPr>
          <w:hyperlink w:anchor="_Toc1142089677">
            <w:r w:rsidRPr="442671BC" w:rsidR="442671BC">
              <w:rPr>
                <w:rStyle w:val="Hyperlink"/>
              </w:rPr>
              <w:t>4.2.11.</w:t>
            </w:r>
            <w:r>
              <w:tab/>
            </w:r>
            <w:r w:rsidRPr="442671BC" w:rsidR="442671BC">
              <w:rPr>
                <w:rStyle w:val="Hyperlink"/>
              </w:rPr>
              <w:t>Elektronisk varekatalog</w:t>
            </w:r>
            <w:r>
              <w:tab/>
            </w:r>
            <w:r>
              <w:fldChar w:fldCharType="begin"/>
            </w:r>
            <w:r>
              <w:instrText xml:space="preserve">PAGEREF _Toc1142089677 \h</w:instrText>
            </w:r>
            <w:r>
              <w:fldChar w:fldCharType="separate"/>
            </w:r>
            <w:r w:rsidRPr="442671BC" w:rsidR="442671BC">
              <w:rPr>
                <w:rStyle w:val="Hyperlink"/>
              </w:rPr>
              <w:t>10</w:t>
            </w:r>
            <w:r>
              <w:fldChar w:fldCharType="end"/>
            </w:r>
          </w:hyperlink>
        </w:p>
        <w:p w:rsidR="008E0510" w:rsidP="442671BC" w:rsidRDefault="008E0510" w14:paraId="1FA30D9C" w14:textId="712B2343">
          <w:pPr>
            <w:pStyle w:val="TOC3"/>
            <w:tabs>
              <w:tab w:val="left" w:leader="none" w:pos="1320"/>
              <w:tab w:val="right" w:leader="dot" w:pos="9060"/>
            </w:tabs>
          </w:pPr>
          <w:hyperlink w:anchor="_Toc527976060">
            <w:r w:rsidRPr="442671BC" w:rsidR="442671BC">
              <w:rPr>
                <w:rStyle w:val="Hyperlink"/>
              </w:rPr>
              <w:t>4.2.12.</w:t>
            </w:r>
            <w:r>
              <w:tab/>
            </w:r>
            <w:r w:rsidRPr="442671BC" w:rsidR="442671BC">
              <w:rPr>
                <w:rStyle w:val="Hyperlink"/>
              </w:rPr>
              <w:t>Internasjonale sanksjoner</w:t>
            </w:r>
            <w:r>
              <w:tab/>
            </w:r>
            <w:r>
              <w:fldChar w:fldCharType="begin"/>
            </w:r>
            <w:r>
              <w:instrText xml:space="preserve">PAGEREF _Toc527976060 \h</w:instrText>
            </w:r>
            <w:r>
              <w:fldChar w:fldCharType="separate"/>
            </w:r>
            <w:r w:rsidRPr="442671BC" w:rsidR="442671BC">
              <w:rPr>
                <w:rStyle w:val="Hyperlink"/>
              </w:rPr>
              <w:t>10</w:t>
            </w:r>
            <w:r>
              <w:fldChar w:fldCharType="end"/>
            </w:r>
          </w:hyperlink>
        </w:p>
        <w:p w:rsidR="008E0510" w:rsidP="442671BC" w:rsidRDefault="008E0510" w14:paraId="4D4DE892" w14:textId="3C265E40">
          <w:pPr>
            <w:pStyle w:val="TOC2"/>
            <w:tabs>
              <w:tab w:val="left" w:leader="none" w:pos="660"/>
              <w:tab w:val="right" w:leader="dot" w:pos="9060"/>
            </w:tabs>
          </w:pPr>
          <w:hyperlink w:anchor="_Toc1357207822">
            <w:r w:rsidRPr="442671BC" w:rsidR="442671BC">
              <w:rPr>
                <w:rStyle w:val="Hyperlink"/>
              </w:rPr>
              <w:t>4.3.</w:t>
            </w:r>
            <w:r>
              <w:tab/>
            </w:r>
            <w:r w:rsidRPr="442671BC" w:rsidR="442671BC">
              <w:rPr>
                <w:rStyle w:val="Hyperlink"/>
              </w:rPr>
              <w:t>Felles plikter</w:t>
            </w:r>
            <w:r>
              <w:tab/>
            </w:r>
            <w:r>
              <w:fldChar w:fldCharType="begin"/>
            </w:r>
            <w:r>
              <w:instrText xml:space="preserve">PAGEREF _Toc1357207822 \h</w:instrText>
            </w:r>
            <w:r>
              <w:fldChar w:fldCharType="separate"/>
            </w:r>
            <w:r w:rsidRPr="442671BC" w:rsidR="442671BC">
              <w:rPr>
                <w:rStyle w:val="Hyperlink"/>
              </w:rPr>
              <w:t>10</w:t>
            </w:r>
            <w:r>
              <w:fldChar w:fldCharType="end"/>
            </w:r>
          </w:hyperlink>
        </w:p>
        <w:p w:rsidR="008E0510" w:rsidP="442671BC" w:rsidRDefault="008E0510" w14:paraId="40E00D25" w14:textId="06E61947">
          <w:pPr>
            <w:pStyle w:val="TOC3"/>
            <w:tabs>
              <w:tab w:val="left" w:leader="none" w:pos="1320"/>
              <w:tab w:val="right" w:leader="dot" w:pos="9060"/>
            </w:tabs>
          </w:pPr>
          <w:hyperlink w:anchor="_Toc273540331">
            <w:r w:rsidRPr="442671BC" w:rsidR="442671BC">
              <w:rPr>
                <w:rStyle w:val="Hyperlink"/>
              </w:rPr>
              <w:t>4.3.1.</w:t>
            </w:r>
            <w:r>
              <w:tab/>
            </w:r>
            <w:r w:rsidRPr="442671BC" w:rsidR="442671BC">
              <w:rPr>
                <w:rStyle w:val="Hyperlink"/>
              </w:rPr>
              <w:t>Samarbeid</w:t>
            </w:r>
            <w:r>
              <w:tab/>
            </w:r>
            <w:r>
              <w:fldChar w:fldCharType="begin"/>
            </w:r>
            <w:r>
              <w:instrText xml:space="preserve">PAGEREF _Toc273540331 \h</w:instrText>
            </w:r>
            <w:r>
              <w:fldChar w:fldCharType="separate"/>
            </w:r>
            <w:r w:rsidRPr="442671BC" w:rsidR="442671BC">
              <w:rPr>
                <w:rStyle w:val="Hyperlink"/>
              </w:rPr>
              <w:t>10</w:t>
            </w:r>
            <w:r>
              <w:fldChar w:fldCharType="end"/>
            </w:r>
          </w:hyperlink>
        </w:p>
        <w:p w:rsidR="008E0510" w:rsidP="442671BC" w:rsidRDefault="008E0510" w14:paraId="6E6511B1" w14:textId="32EC1FB6">
          <w:pPr>
            <w:pStyle w:val="TOC3"/>
            <w:tabs>
              <w:tab w:val="left" w:leader="none" w:pos="1320"/>
              <w:tab w:val="right" w:leader="dot" w:pos="9060"/>
            </w:tabs>
          </w:pPr>
          <w:hyperlink w:anchor="_Toc941131408">
            <w:r w:rsidRPr="442671BC" w:rsidR="442671BC">
              <w:rPr>
                <w:rStyle w:val="Hyperlink"/>
              </w:rPr>
              <w:t>4.3.2.</w:t>
            </w:r>
            <w:r>
              <w:tab/>
            </w:r>
            <w:r w:rsidRPr="442671BC" w:rsidR="442671BC">
              <w:rPr>
                <w:rStyle w:val="Hyperlink"/>
              </w:rPr>
              <w:t>Kommunikasjon og møter</w:t>
            </w:r>
            <w:r>
              <w:tab/>
            </w:r>
            <w:r>
              <w:fldChar w:fldCharType="begin"/>
            </w:r>
            <w:r>
              <w:instrText xml:space="preserve">PAGEREF _Toc941131408 \h</w:instrText>
            </w:r>
            <w:r>
              <w:fldChar w:fldCharType="separate"/>
            </w:r>
            <w:r w:rsidRPr="442671BC" w:rsidR="442671BC">
              <w:rPr>
                <w:rStyle w:val="Hyperlink"/>
              </w:rPr>
              <w:t>10</w:t>
            </w:r>
            <w:r>
              <w:fldChar w:fldCharType="end"/>
            </w:r>
          </w:hyperlink>
        </w:p>
        <w:p w:rsidR="008E0510" w:rsidP="442671BC" w:rsidRDefault="008E0510" w14:paraId="3664978E" w14:textId="00221905">
          <w:pPr>
            <w:pStyle w:val="TOC1"/>
            <w:tabs>
              <w:tab w:val="left" w:leader="none" w:pos="435"/>
              <w:tab w:val="right" w:leader="dot" w:pos="9060"/>
            </w:tabs>
          </w:pPr>
          <w:hyperlink w:anchor="_Toc1391080562">
            <w:r w:rsidRPr="442671BC" w:rsidR="442671BC">
              <w:rPr>
                <w:rStyle w:val="Hyperlink"/>
              </w:rPr>
              <w:t>5.</w:t>
            </w:r>
            <w:r>
              <w:tab/>
            </w:r>
            <w:r w:rsidRPr="442671BC" w:rsidR="442671BC">
              <w:rPr>
                <w:rStyle w:val="Hyperlink"/>
              </w:rPr>
              <w:t>Vederlag og prisjustering</w:t>
            </w:r>
            <w:r>
              <w:tab/>
            </w:r>
            <w:r>
              <w:fldChar w:fldCharType="begin"/>
            </w:r>
            <w:r>
              <w:instrText xml:space="preserve">PAGEREF _Toc1391080562 \h</w:instrText>
            </w:r>
            <w:r>
              <w:fldChar w:fldCharType="separate"/>
            </w:r>
            <w:r w:rsidRPr="442671BC" w:rsidR="442671BC">
              <w:rPr>
                <w:rStyle w:val="Hyperlink"/>
              </w:rPr>
              <w:t>10</w:t>
            </w:r>
            <w:r>
              <w:fldChar w:fldCharType="end"/>
            </w:r>
          </w:hyperlink>
        </w:p>
        <w:p w:rsidR="008E0510" w:rsidP="442671BC" w:rsidRDefault="008E0510" w14:paraId="4C16FDEC" w14:textId="71F8CC8E">
          <w:pPr>
            <w:pStyle w:val="TOC2"/>
            <w:tabs>
              <w:tab w:val="left" w:leader="none" w:pos="660"/>
              <w:tab w:val="right" w:leader="dot" w:pos="9060"/>
            </w:tabs>
          </w:pPr>
          <w:hyperlink w:anchor="_Toc1362601267">
            <w:r w:rsidRPr="442671BC" w:rsidR="442671BC">
              <w:rPr>
                <w:rStyle w:val="Hyperlink"/>
              </w:rPr>
              <w:t>5.1.</w:t>
            </w:r>
            <w:r>
              <w:tab/>
            </w:r>
            <w:r w:rsidRPr="442671BC" w:rsidR="442671BC">
              <w:rPr>
                <w:rStyle w:val="Hyperlink"/>
              </w:rPr>
              <w:t>Vederlag</w:t>
            </w:r>
            <w:r>
              <w:tab/>
            </w:r>
            <w:r>
              <w:fldChar w:fldCharType="begin"/>
            </w:r>
            <w:r>
              <w:instrText xml:space="preserve">PAGEREF _Toc1362601267 \h</w:instrText>
            </w:r>
            <w:r>
              <w:fldChar w:fldCharType="separate"/>
            </w:r>
            <w:r w:rsidRPr="442671BC" w:rsidR="442671BC">
              <w:rPr>
                <w:rStyle w:val="Hyperlink"/>
              </w:rPr>
              <w:t>11</w:t>
            </w:r>
            <w:r>
              <w:fldChar w:fldCharType="end"/>
            </w:r>
          </w:hyperlink>
        </w:p>
        <w:p w:rsidR="008E0510" w:rsidP="442671BC" w:rsidRDefault="008E0510" w14:paraId="291830AF" w14:textId="64CE67CC">
          <w:pPr>
            <w:pStyle w:val="TOC2"/>
            <w:tabs>
              <w:tab w:val="left" w:leader="none" w:pos="660"/>
              <w:tab w:val="right" w:leader="dot" w:pos="9060"/>
            </w:tabs>
          </w:pPr>
          <w:hyperlink w:anchor="_Toc1092782301">
            <w:r w:rsidRPr="442671BC" w:rsidR="442671BC">
              <w:rPr>
                <w:rStyle w:val="Hyperlink"/>
              </w:rPr>
              <w:t>5.2.</w:t>
            </w:r>
            <w:r>
              <w:tab/>
            </w:r>
            <w:r w:rsidRPr="442671BC" w:rsidR="442671BC">
              <w:rPr>
                <w:rStyle w:val="Hyperlink"/>
              </w:rPr>
              <w:t>Prisjustering</w:t>
            </w:r>
            <w:r>
              <w:tab/>
            </w:r>
            <w:r>
              <w:fldChar w:fldCharType="begin"/>
            </w:r>
            <w:r>
              <w:instrText xml:space="preserve">PAGEREF _Toc1092782301 \h</w:instrText>
            </w:r>
            <w:r>
              <w:fldChar w:fldCharType="separate"/>
            </w:r>
            <w:r w:rsidRPr="442671BC" w:rsidR="442671BC">
              <w:rPr>
                <w:rStyle w:val="Hyperlink"/>
              </w:rPr>
              <w:t>11</w:t>
            </w:r>
            <w:r>
              <w:fldChar w:fldCharType="end"/>
            </w:r>
          </w:hyperlink>
        </w:p>
        <w:p w:rsidR="008E0510" w:rsidP="442671BC" w:rsidRDefault="008E0510" w14:paraId="20107D45" w14:textId="026F240D">
          <w:pPr>
            <w:pStyle w:val="TOC3"/>
            <w:tabs>
              <w:tab w:val="left" w:leader="none" w:pos="1320"/>
              <w:tab w:val="right" w:leader="dot" w:pos="9060"/>
            </w:tabs>
          </w:pPr>
          <w:hyperlink w:anchor="_Toc774875829">
            <w:r w:rsidRPr="442671BC" w:rsidR="442671BC">
              <w:rPr>
                <w:rStyle w:val="Hyperlink"/>
              </w:rPr>
              <w:t>5.2.1.</w:t>
            </w:r>
            <w:r>
              <w:tab/>
            </w:r>
            <w:r w:rsidRPr="442671BC" w:rsidR="442671BC">
              <w:rPr>
                <w:rStyle w:val="Hyperlink"/>
              </w:rPr>
              <w:t>Prisjustering som følge av myndighetsvedtak</w:t>
            </w:r>
            <w:r>
              <w:tab/>
            </w:r>
            <w:r>
              <w:fldChar w:fldCharType="begin"/>
            </w:r>
            <w:r>
              <w:instrText xml:space="preserve">PAGEREF _Toc774875829 \h</w:instrText>
            </w:r>
            <w:r>
              <w:fldChar w:fldCharType="separate"/>
            </w:r>
            <w:r w:rsidRPr="442671BC" w:rsidR="442671BC">
              <w:rPr>
                <w:rStyle w:val="Hyperlink"/>
              </w:rPr>
              <w:t>11</w:t>
            </w:r>
            <w:r>
              <w:fldChar w:fldCharType="end"/>
            </w:r>
          </w:hyperlink>
        </w:p>
        <w:p w:rsidR="008E0510" w:rsidP="442671BC" w:rsidRDefault="008E0510" w14:paraId="33A295C9" w14:textId="4AF49624">
          <w:pPr>
            <w:pStyle w:val="TOC3"/>
            <w:tabs>
              <w:tab w:val="left" w:leader="none" w:pos="1320"/>
              <w:tab w:val="right" w:leader="dot" w:pos="9060"/>
            </w:tabs>
          </w:pPr>
          <w:hyperlink w:anchor="_Toc1050808557">
            <w:r w:rsidRPr="442671BC" w:rsidR="442671BC">
              <w:rPr>
                <w:rStyle w:val="Hyperlink"/>
              </w:rPr>
              <w:t>5.2.2.</w:t>
            </w:r>
            <w:r>
              <w:tab/>
            </w:r>
            <w:r w:rsidRPr="442671BC" w:rsidR="442671BC">
              <w:rPr>
                <w:rStyle w:val="Hyperlink"/>
              </w:rPr>
              <w:t>Prisjustering som følge av indeksregulering</w:t>
            </w:r>
            <w:r>
              <w:tab/>
            </w:r>
            <w:r>
              <w:fldChar w:fldCharType="begin"/>
            </w:r>
            <w:r>
              <w:instrText xml:space="preserve">PAGEREF _Toc1050808557 \h</w:instrText>
            </w:r>
            <w:r>
              <w:fldChar w:fldCharType="separate"/>
            </w:r>
            <w:r w:rsidRPr="442671BC" w:rsidR="442671BC">
              <w:rPr>
                <w:rStyle w:val="Hyperlink"/>
              </w:rPr>
              <w:t>11</w:t>
            </w:r>
            <w:r>
              <w:fldChar w:fldCharType="end"/>
            </w:r>
          </w:hyperlink>
        </w:p>
        <w:p w:rsidR="008E0510" w:rsidP="442671BC" w:rsidRDefault="008E0510" w14:paraId="7F591210" w14:textId="180437C6">
          <w:pPr>
            <w:pStyle w:val="TOC3"/>
            <w:tabs>
              <w:tab w:val="left" w:leader="none" w:pos="1320"/>
              <w:tab w:val="right" w:leader="dot" w:pos="9060"/>
            </w:tabs>
          </w:pPr>
          <w:hyperlink w:anchor="_Toc1199537716">
            <w:r w:rsidRPr="442671BC" w:rsidR="442671BC">
              <w:rPr>
                <w:rStyle w:val="Hyperlink"/>
              </w:rPr>
              <w:t>5.2.3.</w:t>
            </w:r>
            <w:r>
              <w:tab/>
            </w:r>
            <w:r w:rsidRPr="442671BC" w:rsidR="442671BC">
              <w:rPr>
                <w:rStyle w:val="Hyperlink"/>
              </w:rPr>
              <w:t>Prisjustering av opsjonerAvtalens prisjusteringsbestemmelse(r) gjelder også for pris på aktuelle opsjoner.</w:t>
            </w:r>
            <w:r>
              <w:tab/>
            </w:r>
            <w:r>
              <w:fldChar w:fldCharType="begin"/>
            </w:r>
            <w:r>
              <w:instrText xml:space="preserve">PAGEREF _Toc1199537716 \h</w:instrText>
            </w:r>
            <w:r>
              <w:fldChar w:fldCharType="separate"/>
            </w:r>
            <w:r w:rsidRPr="442671BC" w:rsidR="442671BC">
              <w:rPr>
                <w:rStyle w:val="Hyperlink"/>
              </w:rPr>
              <w:t>12</w:t>
            </w:r>
            <w:r>
              <w:fldChar w:fldCharType="end"/>
            </w:r>
          </w:hyperlink>
        </w:p>
        <w:p w:rsidR="008E0510" w:rsidP="442671BC" w:rsidRDefault="008E0510" w14:paraId="1716EC0C" w14:textId="5F42D93B">
          <w:pPr>
            <w:pStyle w:val="TOC2"/>
            <w:tabs>
              <w:tab w:val="left" w:leader="none" w:pos="660"/>
              <w:tab w:val="right" w:leader="dot" w:pos="9060"/>
            </w:tabs>
          </w:pPr>
          <w:hyperlink w:anchor="_Toc431881214">
            <w:r w:rsidRPr="442671BC" w:rsidR="442671BC">
              <w:rPr>
                <w:rStyle w:val="Hyperlink"/>
              </w:rPr>
              <w:t>5.3.</w:t>
            </w:r>
            <w:r>
              <w:tab/>
            </w:r>
            <w:r w:rsidRPr="442671BC" w:rsidR="442671BC">
              <w:rPr>
                <w:rStyle w:val="Hyperlink"/>
              </w:rPr>
              <w:t>Fakturerings- og betalingsbetingelser</w:t>
            </w:r>
            <w:r>
              <w:tab/>
            </w:r>
            <w:r>
              <w:fldChar w:fldCharType="begin"/>
            </w:r>
            <w:r>
              <w:instrText xml:space="preserve">PAGEREF _Toc431881214 \h</w:instrText>
            </w:r>
            <w:r>
              <w:fldChar w:fldCharType="separate"/>
            </w:r>
            <w:r w:rsidRPr="442671BC" w:rsidR="442671BC">
              <w:rPr>
                <w:rStyle w:val="Hyperlink"/>
              </w:rPr>
              <w:t>12</w:t>
            </w:r>
            <w:r>
              <w:fldChar w:fldCharType="end"/>
            </w:r>
          </w:hyperlink>
        </w:p>
        <w:p w:rsidR="008E0510" w:rsidP="442671BC" w:rsidRDefault="008E0510" w14:paraId="656A4221" w14:textId="3F9C030D">
          <w:pPr>
            <w:pStyle w:val="TOC2"/>
            <w:tabs>
              <w:tab w:val="left" w:leader="none" w:pos="660"/>
              <w:tab w:val="right" w:leader="dot" w:pos="9060"/>
            </w:tabs>
          </w:pPr>
          <w:hyperlink w:anchor="_Toc1852796963">
            <w:r w:rsidRPr="442671BC" w:rsidR="442671BC">
              <w:rPr>
                <w:rStyle w:val="Hyperlink"/>
              </w:rPr>
              <w:t>5.4.</w:t>
            </w:r>
            <w:r>
              <w:tab/>
            </w:r>
            <w:r w:rsidRPr="442671BC" w:rsidR="442671BC">
              <w:rPr>
                <w:rStyle w:val="Hyperlink"/>
              </w:rPr>
              <w:t>Forsinkelsesrente</w:t>
            </w:r>
            <w:r>
              <w:tab/>
            </w:r>
            <w:r>
              <w:fldChar w:fldCharType="begin"/>
            </w:r>
            <w:r>
              <w:instrText xml:space="preserve">PAGEREF _Toc1852796963 \h</w:instrText>
            </w:r>
            <w:r>
              <w:fldChar w:fldCharType="separate"/>
            </w:r>
            <w:r w:rsidRPr="442671BC" w:rsidR="442671BC">
              <w:rPr>
                <w:rStyle w:val="Hyperlink"/>
              </w:rPr>
              <w:t>12</w:t>
            </w:r>
            <w:r>
              <w:fldChar w:fldCharType="end"/>
            </w:r>
          </w:hyperlink>
        </w:p>
        <w:p w:rsidR="008E0510" w:rsidP="442671BC" w:rsidRDefault="008E0510" w14:paraId="3877C78D" w14:textId="17B9A112">
          <w:pPr>
            <w:pStyle w:val="TOC1"/>
            <w:tabs>
              <w:tab w:val="left" w:leader="none" w:pos="435"/>
              <w:tab w:val="right" w:leader="dot" w:pos="9060"/>
            </w:tabs>
          </w:pPr>
          <w:hyperlink w:anchor="_Toc329475165">
            <w:r w:rsidRPr="442671BC" w:rsidR="442671BC">
              <w:rPr>
                <w:rStyle w:val="Hyperlink"/>
              </w:rPr>
              <w:t>6.</w:t>
            </w:r>
            <w:r>
              <w:tab/>
            </w:r>
            <w:r w:rsidRPr="442671BC" w:rsidR="442671BC">
              <w:rPr>
                <w:rStyle w:val="Hyperlink"/>
              </w:rPr>
              <w:t>Endringer</w:t>
            </w:r>
            <w:r>
              <w:tab/>
            </w:r>
            <w:r>
              <w:fldChar w:fldCharType="begin"/>
            </w:r>
            <w:r>
              <w:instrText xml:space="preserve">PAGEREF _Toc329475165 \h</w:instrText>
            </w:r>
            <w:r>
              <w:fldChar w:fldCharType="separate"/>
            </w:r>
            <w:r w:rsidRPr="442671BC" w:rsidR="442671BC">
              <w:rPr>
                <w:rStyle w:val="Hyperlink"/>
              </w:rPr>
              <w:t>12</w:t>
            </w:r>
            <w:r>
              <w:fldChar w:fldCharType="end"/>
            </w:r>
          </w:hyperlink>
        </w:p>
        <w:p w:rsidR="008E0510" w:rsidP="442671BC" w:rsidRDefault="008E0510" w14:paraId="662F44B6" w14:textId="0EC80DCE">
          <w:pPr>
            <w:pStyle w:val="TOC2"/>
            <w:tabs>
              <w:tab w:val="left" w:leader="none" w:pos="660"/>
              <w:tab w:val="right" w:leader="dot" w:pos="9060"/>
            </w:tabs>
          </w:pPr>
          <w:hyperlink w:anchor="_Toc1595964401">
            <w:r w:rsidRPr="442671BC" w:rsidR="442671BC">
              <w:rPr>
                <w:rStyle w:val="Hyperlink"/>
              </w:rPr>
              <w:t>6.1.</w:t>
            </w:r>
            <w:r>
              <w:tab/>
            </w:r>
            <w:r w:rsidRPr="442671BC" w:rsidR="442671BC">
              <w:rPr>
                <w:rStyle w:val="Hyperlink"/>
              </w:rPr>
              <w:t>Generelt</w:t>
            </w:r>
            <w:r>
              <w:tab/>
            </w:r>
            <w:r>
              <w:fldChar w:fldCharType="begin"/>
            </w:r>
            <w:r>
              <w:instrText xml:space="preserve">PAGEREF _Toc1595964401 \h</w:instrText>
            </w:r>
            <w:r>
              <w:fldChar w:fldCharType="separate"/>
            </w:r>
            <w:r w:rsidRPr="442671BC" w:rsidR="442671BC">
              <w:rPr>
                <w:rStyle w:val="Hyperlink"/>
              </w:rPr>
              <w:t>12</w:t>
            </w:r>
            <w:r>
              <w:fldChar w:fldCharType="end"/>
            </w:r>
          </w:hyperlink>
        </w:p>
        <w:p w:rsidR="008E0510" w:rsidP="442671BC" w:rsidRDefault="008E0510" w14:paraId="3E6BE7D0" w14:textId="2D4E7CB1">
          <w:pPr>
            <w:pStyle w:val="TOC2"/>
            <w:tabs>
              <w:tab w:val="left" w:leader="none" w:pos="660"/>
              <w:tab w:val="right" w:leader="dot" w:pos="9060"/>
            </w:tabs>
          </w:pPr>
          <w:hyperlink w:anchor="_Toc881123887">
            <w:r w:rsidRPr="442671BC" w:rsidR="442671BC">
              <w:rPr>
                <w:rStyle w:val="Hyperlink"/>
              </w:rPr>
              <w:t>6.2.</w:t>
            </w:r>
            <w:r>
              <w:tab/>
            </w:r>
            <w:r w:rsidRPr="442671BC" w:rsidR="442671BC">
              <w:rPr>
                <w:rStyle w:val="Hyperlink"/>
              </w:rPr>
              <w:t>Vederlag for endringer</w:t>
            </w:r>
            <w:r>
              <w:tab/>
            </w:r>
            <w:r>
              <w:fldChar w:fldCharType="begin"/>
            </w:r>
            <w:r>
              <w:instrText xml:space="preserve">PAGEREF _Toc881123887 \h</w:instrText>
            </w:r>
            <w:r>
              <w:fldChar w:fldCharType="separate"/>
            </w:r>
            <w:r w:rsidRPr="442671BC" w:rsidR="442671BC">
              <w:rPr>
                <w:rStyle w:val="Hyperlink"/>
              </w:rPr>
              <w:t>12</w:t>
            </w:r>
            <w:r>
              <w:fldChar w:fldCharType="end"/>
            </w:r>
          </w:hyperlink>
        </w:p>
        <w:p w:rsidR="008E0510" w:rsidP="442671BC" w:rsidRDefault="008E0510" w14:paraId="4CA8ED67" w14:textId="0CE86812">
          <w:pPr>
            <w:pStyle w:val="TOC2"/>
            <w:tabs>
              <w:tab w:val="left" w:leader="none" w:pos="660"/>
              <w:tab w:val="right" w:leader="dot" w:pos="9060"/>
            </w:tabs>
          </w:pPr>
          <w:hyperlink w:anchor="_Toc52919329">
            <w:r w:rsidRPr="442671BC" w:rsidR="442671BC">
              <w:rPr>
                <w:rStyle w:val="Hyperlink"/>
              </w:rPr>
              <w:t>6.3.</w:t>
            </w:r>
            <w:r>
              <w:tab/>
            </w:r>
            <w:r w:rsidRPr="442671BC" w:rsidR="442671BC">
              <w:rPr>
                <w:rStyle w:val="Hyperlink"/>
              </w:rPr>
              <w:t>Endringer i sortiment</w:t>
            </w:r>
            <w:r>
              <w:tab/>
            </w:r>
            <w:r>
              <w:fldChar w:fldCharType="begin"/>
            </w:r>
            <w:r>
              <w:instrText xml:space="preserve">PAGEREF _Toc52919329 \h</w:instrText>
            </w:r>
            <w:r>
              <w:fldChar w:fldCharType="separate"/>
            </w:r>
            <w:r w:rsidRPr="442671BC" w:rsidR="442671BC">
              <w:rPr>
                <w:rStyle w:val="Hyperlink"/>
              </w:rPr>
              <w:t>13</w:t>
            </w:r>
            <w:r>
              <w:fldChar w:fldCharType="end"/>
            </w:r>
          </w:hyperlink>
        </w:p>
        <w:p w:rsidR="008E0510" w:rsidP="442671BC" w:rsidRDefault="008E0510" w14:paraId="07A87644" w14:textId="23CF5E35">
          <w:pPr>
            <w:pStyle w:val="TOC3"/>
            <w:tabs>
              <w:tab w:val="left" w:leader="none" w:pos="1320"/>
              <w:tab w:val="right" w:leader="dot" w:pos="9060"/>
            </w:tabs>
          </w:pPr>
          <w:hyperlink w:anchor="_Toc921919259">
            <w:r w:rsidRPr="442671BC" w:rsidR="442671BC">
              <w:rPr>
                <w:rStyle w:val="Hyperlink"/>
              </w:rPr>
              <w:t>6.3.1.</w:t>
            </w:r>
            <w:r>
              <w:tab/>
            </w:r>
            <w:r w:rsidRPr="442671BC" w:rsidR="442671BC">
              <w:rPr>
                <w:rStyle w:val="Hyperlink"/>
              </w:rPr>
              <w:t>Generelt</w:t>
            </w:r>
            <w:r>
              <w:tab/>
            </w:r>
            <w:r>
              <w:fldChar w:fldCharType="begin"/>
            </w:r>
            <w:r>
              <w:instrText xml:space="preserve">PAGEREF _Toc921919259 \h</w:instrText>
            </w:r>
            <w:r>
              <w:fldChar w:fldCharType="separate"/>
            </w:r>
            <w:r w:rsidRPr="442671BC" w:rsidR="442671BC">
              <w:rPr>
                <w:rStyle w:val="Hyperlink"/>
              </w:rPr>
              <w:t>13</w:t>
            </w:r>
            <w:r>
              <w:fldChar w:fldCharType="end"/>
            </w:r>
          </w:hyperlink>
        </w:p>
        <w:p w:rsidR="008E0510" w:rsidP="442671BC" w:rsidRDefault="008E0510" w14:paraId="64CDCD1E" w14:textId="4154E028">
          <w:pPr>
            <w:pStyle w:val="TOC3"/>
            <w:tabs>
              <w:tab w:val="left" w:leader="none" w:pos="1320"/>
              <w:tab w:val="right" w:leader="dot" w:pos="9060"/>
            </w:tabs>
          </w:pPr>
          <w:hyperlink w:anchor="_Toc776756762">
            <w:r w:rsidRPr="442671BC" w:rsidR="442671BC">
              <w:rPr>
                <w:rStyle w:val="Hyperlink"/>
              </w:rPr>
              <w:t>6.3.2.</w:t>
            </w:r>
            <w:r>
              <w:tab/>
            </w:r>
            <w:r w:rsidRPr="442671BC" w:rsidR="442671BC">
              <w:rPr>
                <w:rStyle w:val="Hyperlink"/>
              </w:rPr>
              <w:t>Leverandørens mulighet til å forespørre endringer i sortimentet</w:t>
            </w:r>
            <w:r>
              <w:tab/>
            </w:r>
            <w:r>
              <w:fldChar w:fldCharType="begin"/>
            </w:r>
            <w:r>
              <w:instrText xml:space="preserve">PAGEREF _Toc776756762 \h</w:instrText>
            </w:r>
            <w:r>
              <w:fldChar w:fldCharType="separate"/>
            </w:r>
            <w:r w:rsidRPr="442671BC" w:rsidR="442671BC">
              <w:rPr>
                <w:rStyle w:val="Hyperlink"/>
              </w:rPr>
              <w:t>13</w:t>
            </w:r>
            <w:r>
              <w:fldChar w:fldCharType="end"/>
            </w:r>
          </w:hyperlink>
        </w:p>
        <w:p w:rsidR="008E0510" w:rsidP="442671BC" w:rsidRDefault="008E0510" w14:paraId="4642DD80" w14:textId="526D6075">
          <w:pPr>
            <w:pStyle w:val="TOC3"/>
            <w:tabs>
              <w:tab w:val="left" w:leader="none" w:pos="1320"/>
              <w:tab w:val="right" w:leader="dot" w:pos="9060"/>
            </w:tabs>
          </w:pPr>
          <w:hyperlink w:anchor="_Toc1781619062">
            <w:r w:rsidRPr="442671BC" w:rsidR="442671BC">
              <w:rPr>
                <w:rStyle w:val="Hyperlink"/>
              </w:rPr>
              <w:t>6.3.3.</w:t>
            </w:r>
            <w:r>
              <w:tab/>
            </w:r>
            <w:r w:rsidRPr="442671BC" w:rsidR="442671BC">
              <w:rPr>
                <w:rStyle w:val="Hyperlink"/>
              </w:rPr>
              <w:t>Kundens mulighet til å forespørre endringer i sortimentet</w:t>
            </w:r>
            <w:r>
              <w:tab/>
            </w:r>
            <w:r>
              <w:fldChar w:fldCharType="begin"/>
            </w:r>
            <w:r>
              <w:instrText xml:space="preserve">PAGEREF _Toc1781619062 \h</w:instrText>
            </w:r>
            <w:r>
              <w:fldChar w:fldCharType="separate"/>
            </w:r>
            <w:r w:rsidRPr="442671BC" w:rsidR="442671BC">
              <w:rPr>
                <w:rStyle w:val="Hyperlink"/>
              </w:rPr>
              <w:t>13</w:t>
            </w:r>
            <w:r>
              <w:fldChar w:fldCharType="end"/>
            </w:r>
          </w:hyperlink>
        </w:p>
        <w:p w:rsidR="008E0510" w:rsidP="442671BC" w:rsidRDefault="008E0510" w14:paraId="0E385D08" w14:textId="57A4E7AF">
          <w:pPr>
            <w:pStyle w:val="TOC3"/>
            <w:tabs>
              <w:tab w:val="left" w:leader="none" w:pos="1320"/>
              <w:tab w:val="right" w:leader="dot" w:pos="9060"/>
            </w:tabs>
          </w:pPr>
          <w:hyperlink w:anchor="_Toc176637116">
            <w:r w:rsidRPr="442671BC" w:rsidR="442671BC">
              <w:rPr>
                <w:rStyle w:val="Hyperlink"/>
              </w:rPr>
              <w:t>6.3.4.</w:t>
            </w:r>
            <w:r>
              <w:tab/>
            </w:r>
            <w:r w:rsidRPr="442671BC" w:rsidR="442671BC">
              <w:rPr>
                <w:rStyle w:val="Hyperlink"/>
              </w:rPr>
              <w:t>Vederlag ved sortimentsendringer</w:t>
            </w:r>
            <w:r>
              <w:tab/>
            </w:r>
            <w:r>
              <w:fldChar w:fldCharType="begin"/>
            </w:r>
            <w:r>
              <w:instrText xml:space="preserve">PAGEREF _Toc176637116 \h</w:instrText>
            </w:r>
            <w:r>
              <w:fldChar w:fldCharType="separate"/>
            </w:r>
            <w:r w:rsidRPr="442671BC" w:rsidR="442671BC">
              <w:rPr>
                <w:rStyle w:val="Hyperlink"/>
              </w:rPr>
              <w:t>13</w:t>
            </w:r>
            <w:r>
              <w:fldChar w:fldCharType="end"/>
            </w:r>
          </w:hyperlink>
        </w:p>
        <w:p w:rsidR="008E0510" w:rsidP="442671BC" w:rsidRDefault="008E0510" w14:paraId="2355B41B" w14:textId="4F24DCF0">
          <w:pPr>
            <w:pStyle w:val="TOC3"/>
            <w:tabs>
              <w:tab w:val="left" w:leader="none" w:pos="1320"/>
              <w:tab w:val="right" w:leader="dot" w:pos="9060"/>
            </w:tabs>
          </w:pPr>
          <w:hyperlink w:anchor="_Toc2119448382">
            <w:r w:rsidRPr="442671BC" w:rsidR="442671BC">
              <w:rPr>
                <w:rStyle w:val="Hyperlink"/>
              </w:rPr>
              <w:t>6.3.5.</w:t>
            </w:r>
            <w:r>
              <w:tab/>
            </w:r>
            <w:r w:rsidRPr="442671BC" w:rsidR="442671BC">
              <w:rPr>
                <w:rStyle w:val="Hyperlink"/>
              </w:rPr>
              <w:t>Kundens rett til å prøve nye produkter</w:t>
            </w:r>
            <w:r>
              <w:tab/>
            </w:r>
            <w:r>
              <w:fldChar w:fldCharType="begin"/>
            </w:r>
            <w:r>
              <w:instrText xml:space="preserve">PAGEREF _Toc2119448382 \h</w:instrText>
            </w:r>
            <w:r>
              <w:fldChar w:fldCharType="separate"/>
            </w:r>
            <w:r w:rsidRPr="442671BC" w:rsidR="442671BC">
              <w:rPr>
                <w:rStyle w:val="Hyperlink"/>
              </w:rPr>
              <w:t>13</w:t>
            </w:r>
            <w:r>
              <w:fldChar w:fldCharType="end"/>
            </w:r>
          </w:hyperlink>
        </w:p>
        <w:p w:rsidR="008E0510" w:rsidP="442671BC" w:rsidRDefault="008E0510" w14:paraId="29EB2C21" w14:textId="2AE28FBA">
          <w:pPr>
            <w:pStyle w:val="TOC1"/>
            <w:tabs>
              <w:tab w:val="left" w:leader="none" w:pos="435"/>
              <w:tab w:val="right" w:leader="dot" w:pos="9060"/>
            </w:tabs>
          </w:pPr>
          <w:hyperlink w:anchor="_Toc2121491111">
            <w:r w:rsidRPr="442671BC" w:rsidR="442671BC">
              <w:rPr>
                <w:rStyle w:val="Hyperlink"/>
              </w:rPr>
              <w:t>7.</w:t>
            </w:r>
            <w:r>
              <w:tab/>
            </w:r>
            <w:r w:rsidRPr="442671BC" w:rsidR="442671BC">
              <w:rPr>
                <w:rStyle w:val="Hyperlink"/>
              </w:rPr>
              <w:t>Kundens mislighold</w:t>
            </w:r>
            <w:r>
              <w:tab/>
            </w:r>
            <w:r>
              <w:fldChar w:fldCharType="begin"/>
            </w:r>
            <w:r>
              <w:instrText xml:space="preserve">PAGEREF _Toc2121491111 \h</w:instrText>
            </w:r>
            <w:r>
              <w:fldChar w:fldCharType="separate"/>
            </w:r>
            <w:r w:rsidRPr="442671BC" w:rsidR="442671BC">
              <w:rPr>
                <w:rStyle w:val="Hyperlink"/>
              </w:rPr>
              <w:t>13</w:t>
            </w:r>
            <w:r>
              <w:fldChar w:fldCharType="end"/>
            </w:r>
          </w:hyperlink>
        </w:p>
        <w:p w:rsidR="008E0510" w:rsidP="442671BC" w:rsidRDefault="008E0510" w14:paraId="3E08A9EE" w14:textId="2342C7CF">
          <w:pPr>
            <w:pStyle w:val="TOC2"/>
            <w:tabs>
              <w:tab w:val="left" w:leader="none" w:pos="660"/>
              <w:tab w:val="right" w:leader="dot" w:pos="9060"/>
            </w:tabs>
          </w:pPr>
          <w:hyperlink w:anchor="_Toc1088940042">
            <w:r w:rsidRPr="442671BC" w:rsidR="442671BC">
              <w:rPr>
                <w:rStyle w:val="Hyperlink"/>
              </w:rPr>
              <w:t>7.1.</w:t>
            </w:r>
            <w:r>
              <w:tab/>
            </w:r>
            <w:r w:rsidRPr="442671BC" w:rsidR="442671BC">
              <w:rPr>
                <w:rStyle w:val="Hyperlink"/>
              </w:rPr>
              <w:t>Hva som anses som mislighold</w:t>
            </w:r>
            <w:r>
              <w:tab/>
            </w:r>
            <w:r>
              <w:fldChar w:fldCharType="begin"/>
            </w:r>
            <w:r>
              <w:instrText xml:space="preserve">PAGEREF _Toc1088940042 \h</w:instrText>
            </w:r>
            <w:r>
              <w:fldChar w:fldCharType="separate"/>
            </w:r>
            <w:r w:rsidRPr="442671BC" w:rsidR="442671BC">
              <w:rPr>
                <w:rStyle w:val="Hyperlink"/>
              </w:rPr>
              <w:t>13</w:t>
            </w:r>
            <w:r>
              <w:fldChar w:fldCharType="end"/>
            </w:r>
          </w:hyperlink>
        </w:p>
        <w:p w:rsidR="008E0510" w:rsidP="442671BC" w:rsidRDefault="008E0510" w14:paraId="6D6BF549" w14:textId="4B114000">
          <w:pPr>
            <w:pStyle w:val="TOC2"/>
            <w:tabs>
              <w:tab w:val="left" w:leader="none" w:pos="660"/>
              <w:tab w:val="right" w:leader="dot" w:pos="9060"/>
            </w:tabs>
          </w:pPr>
          <w:hyperlink w:anchor="_Toc1863962819">
            <w:r w:rsidRPr="442671BC" w:rsidR="442671BC">
              <w:rPr>
                <w:rStyle w:val="Hyperlink"/>
              </w:rPr>
              <w:t>7.2.</w:t>
            </w:r>
            <w:r>
              <w:tab/>
            </w:r>
            <w:r w:rsidRPr="442671BC" w:rsidR="442671BC">
              <w:rPr>
                <w:rStyle w:val="Hyperlink"/>
              </w:rPr>
              <w:t>Leverandørens krav ved Kundens mislighold</w:t>
            </w:r>
            <w:r>
              <w:tab/>
            </w:r>
            <w:r>
              <w:fldChar w:fldCharType="begin"/>
            </w:r>
            <w:r>
              <w:instrText xml:space="preserve">PAGEREF _Toc1863962819 \h</w:instrText>
            </w:r>
            <w:r>
              <w:fldChar w:fldCharType="separate"/>
            </w:r>
            <w:r w:rsidRPr="442671BC" w:rsidR="442671BC">
              <w:rPr>
                <w:rStyle w:val="Hyperlink"/>
              </w:rPr>
              <w:t>14</w:t>
            </w:r>
            <w:r>
              <w:fldChar w:fldCharType="end"/>
            </w:r>
          </w:hyperlink>
        </w:p>
        <w:p w:rsidR="008E0510" w:rsidP="442671BC" w:rsidRDefault="008E0510" w14:paraId="61ADEBF3" w14:textId="5431907F">
          <w:pPr>
            <w:pStyle w:val="TOC3"/>
            <w:tabs>
              <w:tab w:val="left" w:leader="none" w:pos="1320"/>
              <w:tab w:val="right" w:leader="dot" w:pos="9060"/>
            </w:tabs>
          </w:pPr>
          <w:hyperlink w:anchor="_Toc1500852945">
            <w:r w:rsidRPr="442671BC" w:rsidR="442671BC">
              <w:rPr>
                <w:rStyle w:val="Hyperlink"/>
              </w:rPr>
              <w:t>7.2.1.</w:t>
            </w:r>
            <w:r>
              <w:tab/>
            </w:r>
            <w:r w:rsidRPr="442671BC" w:rsidR="442671BC">
              <w:rPr>
                <w:rStyle w:val="Hyperlink"/>
              </w:rPr>
              <w:t>Merutgifter</w:t>
            </w:r>
            <w:r>
              <w:tab/>
            </w:r>
            <w:r>
              <w:fldChar w:fldCharType="begin"/>
            </w:r>
            <w:r>
              <w:instrText xml:space="preserve">PAGEREF _Toc1500852945 \h</w:instrText>
            </w:r>
            <w:r>
              <w:fldChar w:fldCharType="separate"/>
            </w:r>
            <w:r w:rsidRPr="442671BC" w:rsidR="442671BC">
              <w:rPr>
                <w:rStyle w:val="Hyperlink"/>
              </w:rPr>
              <w:t>14</w:t>
            </w:r>
            <w:r>
              <w:fldChar w:fldCharType="end"/>
            </w:r>
          </w:hyperlink>
        </w:p>
        <w:p w:rsidR="008E0510" w:rsidP="442671BC" w:rsidRDefault="008E0510" w14:paraId="6841C1FC" w14:textId="00F322F0">
          <w:pPr>
            <w:pStyle w:val="TOC3"/>
            <w:tabs>
              <w:tab w:val="left" w:leader="none" w:pos="1320"/>
              <w:tab w:val="right" w:leader="dot" w:pos="9060"/>
            </w:tabs>
          </w:pPr>
          <w:hyperlink w:anchor="_Toc997745645">
            <w:r w:rsidRPr="442671BC" w:rsidR="442671BC">
              <w:rPr>
                <w:rStyle w:val="Hyperlink"/>
              </w:rPr>
              <w:t>7.2.2.</w:t>
            </w:r>
            <w:r>
              <w:tab/>
            </w:r>
            <w:r w:rsidRPr="442671BC" w:rsidR="442671BC">
              <w:rPr>
                <w:rStyle w:val="Hyperlink"/>
              </w:rPr>
              <w:t>Heving</w:t>
            </w:r>
            <w:r>
              <w:tab/>
            </w:r>
            <w:r>
              <w:fldChar w:fldCharType="begin"/>
            </w:r>
            <w:r>
              <w:instrText xml:space="preserve">PAGEREF _Toc997745645 \h</w:instrText>
            </w:r>
            <w:r>
              <w:fldChar w:fldCharType="separate"/>
            </w:r>
            <w:r w:rsidRPr="442671BC" w:rsidR="442671BC">
              <w:rPr>
                <w:rStyle w:val="Hyperlink"/>
              </w:rPr>
              <w:t>14</w:t>
            </w:r>
            <w:r>
              <w:fldChar w:fldCharType="end"/>
            </w:r>
          </w:hyperlink>
        </w:p>
        <w:p w:rsidR="008E0510" w:rsidP="442671BC" w:rsidRDefault="008E0510" w14:paraId="3DBBD24A" w14:textId="0889EB30">
          <w:pPr>
            <w:pStyle w:val="TOC3"/>
            <w:tabs>
              <w:tab w:val="left" w:leader="none" w:pos="1320"/>
              <w:tab w:val="right" w:leader="dot" w:pos="9060"/>
            </w:tabs>
          </w:pPr>
          <w:hyperlink w:anchor="_Toc205939780">
            <w:r w:rsidRPr="442671BC" w:rsidR="442671BC">
              <w:rPr>
                <w:rStyle w:val="Hyperlink"/>
              </w:rPr>
              <w:t>7.2.3.</w:t>
            </w:r>
            <w:r>
              <w:tab/>
            </w:r>
            <w:r w:rsidRPr="442671BC" w:rsidR="442671BC">
              <w:rPr>
                <w:rStyle w:val="Hyperlink"/>
              </w:rPr>
              <w:t>Erstatning</w:t>
            </w:r>
            <w:r>
              <w:tab/>
            </w:r>
            <w:r>
              <w:fldChar w:fldCharType="begin"/>
            </w:r>
            <w:r>
              <w:instrText xml:space="preserve">PAGEREF _Toc205939780 \h</w:instrText>
            </w:r>
            <w:r>
              <w:fldChar w:fldCharType="separate"/>
            </w:r>
            <w:r w:rsidRPr="442671BC" w:rsidR="442671BC">
              <w:rPr>
                <w:rStyle w:val="Hyperlink"/>
              </w:rPr>
              <w:t>14</w:t>
            </w:r>
            <w:r>
              <w:fldChar w:fldCharType="end"/>
            </w:r>
          </w:hyperlink>
        </w:p>
        <w:p w:rsidR="008E0510" w:rsidP="442671BC" w:rsidRDefault="008E0510" w14:paraId="697F3061" w14:textId="5F6AD096">
          <w:pPr>
            <w:pStyle w:val="TOC1"/>
            <w:tabs>
              <w:tab w:val="left" w:leader="none" w:pos="435"/>
              <w:tab w:val="right" w:leader="dot" w:pos="9060"/>
            </w:tabs>
          </w:pPr>
          <w:hyperlink w:anchor="_Toc1080771605">
            <w:r w:rsidRPr="442671BC" w:rsidR="442671BC">
              <w:rPr>
                <w:rStyle w:val="Hyperlink"/>
              </w:rPr>
              <w:t>8.</w:t>
            </w:r>
            <w:r>
              <w:tab/>
            </w:r>
            <w:r w:rsidRPr="442671BC" w:rsidR="442671BC">
              <w:rPr>
                <w:rStyle w:val="Hyperlink"/>
              </w:rPr>
              <w:t>Leverandørens mislighold</w:t>
            </w:r>
            <w:r>
              <w:tab/>
            </w:r>
            <w:r>
              <w:fldChar w:fldCharType="begin"/>
            </w:r>
            <w:r>
              <w:instrText xml:space="preserve">PAGEREF _Toc1080771605 \h</w:instrText>
            </w:r>
            <w:r>
              <w:fldChar w:fldCharType="separate"/>
            </w:r>
            <w:r w:rsidRPr="442671BC" w:rsidR="442671BC">
              <w:rPr>
                <w:rStyle w:val="Hyperlink"/>
              </w:rPr>
              <w:t>14</w:t>
            </w:r>
            <w:r>
              <w:fldChar w:fldCharType="end"/>
            </w:r>
          </w:hyperlink>
        </w:p>
        <w:p w:rsidR="008E0510" w:rsidP="442671BC" w:rsidRDefault="008E0510" w14:paraId="4F6FEEBA" w14:textId="018BF806">
          <w:pPr>
            <w:pStyle w:val="TOC2"/>
            <w:tabs>
              <w:tab w:val="left" w:leader="none" w:pos="660"/>
              <w:tab w:val="right" w:leader="dot" w:pos="9060"/>
            </w:tabs>
          </w:pPr>
          <w:hyperlink w:anchor="_Toc1941987434">
            <w:r w:rsidRPr="442671BC" w:rsidR="442671BC">
              <w:rPr>
                <w:rStyle w:val="Hyperlink"/>
              </w:rPr>
              <w:t>8.1.</w:t>
            </w:r>
            <w:r>
              <w:tab/>
            </w:r>
            <w:r w:rsidRPr="442671BC" w:rsidR="442671BC">
              <w:rPr>
                <w:rStyle w:val="Hyperlink"/>
              </w:rPr>
              <w:t>Mangler</w:t>
            </w:r>
            <w:r>
              <w:tab/>
            </w:r>
            <w:r>
              <w:fldChar w:fldCharType="begin"/>
            </w:r>
            <w:r>
              <w:instrText xml:space="preserve">PAGEREF _Toc1941987434 \h</w:instrText>
            </w:r>
            <w:r>
              <w:fldChar w:fldCharType="separate"/>
            </w:r>
            <w:r w:rsidRPr="442671BC" w:rsidR="442671BC">
              <w:rPr>
                <w:rStyle w:val="Hyperlink"/>
              </w:rPr>
              <w:t>14</w:t>
            </w:r>
            <w:r>
              <w:fldChar w:fldCharType="end"/>
            </w:r>
          </w:hyperlink>
        </w:p>
        <w:p w:rsidR="008E0510" w:rsidP="442671BC" w:rsidRDefault="008E0510" w14:paraId="14262838" w14:textId="1F355F8F">
          <w:pPr>
            <w:pStyle w:val="TOC3"/>
            <w:tabs>
              <w:tab w:val="left" w:leader="none" w:pos="1320"/>
              <w:tab w:val="right" w:leader="dot" w:pos="9060"/>
            </w:tabs>
          </w:pPr>
          <w:hyperlink w:anchor="_Toc490441644">
            <w:r w:rsidRPr="442671BC" w:rsidR="442671BC">
              <w:rPr>
                <w:rStyle w:val="Hyperlink"/>
              </w:rPr>
              <w:t>8.1.1.</w:t>
            </w:r>
            <w:r>
              <w:tab/>
            </w:r>
            <w:r w:rsidRPr="442671BC" w:rsidR="442671BC">
              <w:rPr>
                <w:rStyle w:val="Hyperlink"/>
              </w:rPr>
              <w:t>Hva som utgjør en mangel</w:t>
            </w:r>
            <w:r>
              <w:tab/>
            </w:r>
            <w:r>
              <w:fldChar w:fldCharType="begin"/>
            </w:r>
            <w:r>
              <w:instrText xml:space="preserve">PAGEREF _Toc490441644 \h</w:instrText>
            </w:r>
            <w:r>
              <w:fldChar w:fldCharType="separate"/>
            </w:r>
            <w:r w:rsidRPr="442671BC" w:rsidR="442671BC">
              <w:rPr>
                <w:rStyle w:val="Hyperlink"/>
              </w:rPr>
              <w:t>14</w:t>
            </w:r>
            <w:r>
              <w:fldChar w:fldCharType="end"/>
            </w:r>
          </w:hyperlink>
        </w:p>
        <w:p w:rsidR="008E0510" w:rsidP="442671BC" w:rsidRDefault="008E0510" w14:paraId="16E1AD3C" w14:textId="56302073">
          <w:pPr>
            <w:pStyle w:val="TOC3"/>
            <w:tabs>
              <w:tab w:val="left" w:leader="none" w:pos="1320"/>
              <w:tab w:val="right" w:leader="dot" w:pos="9060"/>
            </w:tabs>
          </w:pPr>
          <w:hyperlink w:anchor="_Toc487086599">
            <w:r w:rsidRPr="442671BC" w:rsidR="442671BC">
              <w:rPr>
                <w:rStyle w:val="Hyperlink"/>
              </w:rPr>
              <w:t>8.1.2.</w:t>
            </w:r>
            <w:r>
              <w:tab/>
            </w:r>
            <w:r w:rsidRPr="442671BC" w:rsidR="442671BC">
              <w:rPr>
                <w:rStyle w:val="Hyperlink"/>
              </w:rPr>
              <w:t>Kundens reklamasjonsfrist</w:t>
            </w:r>
            <w:r>
              <w:tab/>
            </w:r>
            <w:r>
              <w:fldChar w:fldCharType="begin"/>
            </w:r>
            <w:r>
              <w:instrText xml:space="preserve">PAGEREF _Toc487086599 \h</w:instrText>
            </w:r>
            <w:r>
              <w:fldChar w:fldCharType="separate"/>
            </w:r>
            <w:r w:rsidRPr="442671BC" w:rsidR="442671BC">
              <w:rPr>
                <w:rStyle w:val="Hyperlink"/>
              </w:rPr>
              <w:t>14</w:t>
            </w:r>
            <w:r>
              <w:fldChar w:fldCharType="end"/>
            </w:r>
          </w:hyperlink>
        </w:p>
        <w:p w:rsidR="008E0510" w:rsidP="442671BC" w:rsidRDefault="008E0510" w14:paraId="6ABF95CF" w14:textId="5E8CE92C">
          <w:pPr>
            <w:pStyle w:val="TOC3"/>
            <w:tabs>
              <w:tab w:val="left" w:leader="none" w:pos="1320"/>
              <w:tab w:val="right" w:leader="dot" w:pos="9060"/>
            </w:tabs>
          </w:pPr>
          <w:hyperlink w:anchor="_Toc2070971911">
            <w:r w:rsidRPr="442671BC" w:rsidR="442671BC">
              <w:rPr>
                <w:rStyle w:val="Hyperlink"/>
              </w:rPr>
              <w:t>8.1.3.</w:t>
            </w:r>
            <w:r>
              <w:tab/>
            </w:r>
            <w:r w:rsidRPr="442671BC" w:rsidR="442671BC">
              <w:rPr>
                <w:rStyle w:val="Hyperlink"/>
              </w:rPr>
              <w:t>Tilbakehold</w:t>
            </w:r>
            <w:r>
              <w:tab/>
            </w:r>
            <w:r>
              <w:fldChar w:fldCharType="begin"/>
            </w:r>
            <w:r>
              <w:instrText xml:space="preserve">PAGEREF _Toc2070971911 \h</w:instrText>
            </w:r>
            <w:r>
              <w:fldChar w:fldCharType="separate"/>
            </w:r>
            <w:r w:rsidRPr="442671BC" w:rsidR="442671BC">
              <w:rPr>
                <w:rStyle w:val="Hyperlink"/>
              </w:rPr>
              <w:t>15</w:t>
            </w:r>
            <w:r>
              <w:fldChar w:fldCharType="end"/>
            </w:r>
          </w:hyperlink>
        </w:p>
        <w:p w:rsidR="008E0510" w:rsidP="442671BC" w:rsidRDefault="008E0510" w14:paraId="52E31D2F" w14:textId="42C9A3BE">
          <w:pPr>
            <w:pStyle w:val="TOC3"/>
            <w:tabs>
              <w:tab w:val="left" w:leader="none" w:pos="1320"/>
              <w:tab w:val="right" w:leader="dot" w:pos="9060"/>
            </w:tabs>
          </w:pPr>
          <w:hyperlink w:anchor="_Toc1764984426">
            <w:r w:rsidRPr="442671BC" w:rsidR="442671BC">
              <w:rPr>
                <w:rStyle w:val="Hyperlink"/>
              </w:rPr>
              <w:t>8.1.4.</w:t>
            </w:r>
            <w:r>
              <w:tab/>
            </w:r>
            <w:r w:rsidRPr="442671BC" w:rsidR="442671BC">
              <w:rPr>
                <w:rStyle w:val="Hyperlink"/>
              </w:rPr>
              <w:t>Utbedring og omlevering</w:t>
            </w:r>
            <w:r>
              <w:tab/>
            </w:r>
            <w:r>
              <w:fldChar w:fldCharType="begin"/>
            </w:r>
            <w:r>
              <w:instrText xml:space="preserve">PAGEREF _Toc1764984426 \h</w:instrText>
            </w:r>
            <w:r>
              <w:fldChar w:fldCharType="separate"/>
            </w:r>
            <w:r w:rsidRPr="442671BC" w:rsidR="442671BC">
              <w:rPr>
                <w:rStyle w:val="Hyperlink"/>
              </w:rPr>
              <w:t>15</w:t>
            </w:r>
            <w:r>
              <w:fldChar w:fldCharType="end"/>
            </w:r>
          </w:hyperlink>
        </w:p>
        <w:p w:rsidR="008E0510" w:rsidP="442671BC" w:rsidRDefault="008E0510" w14:paraId="6DE37EFF" w14:textId="50396EB1">
          <w:pPr>
            <w:pStyle w:val="TOC3"/>
            <w:tabs>
              <w:tab w:val="left" w:leader="none" w:pos="1320"/>
              <w:tab w:val="right" w:leader="dot" w:pos="9060"/>
            </w:tabs>
          </w:pPr>
          <w:hyperlink w:anchor="_Toc1291065719">
            <w:r w:rsidRPr="442671BC" w:rsidR="442671BC">
              <w:rPr>
                <w:rStyle w:val="Hyperlink"/>
              </w:rPr>
              <w:t>8.1.5.</w:t>
            </w:r>
            <w:r>
              <w:tab/>
            </w:r>
            <w:r w:rsidRPr="442671BC" w:rsidR="442671BC">
              <w:rPr>
                <w:rStyle w:val="Hyperlink"/>
              </w:rPr>
              <w:t>Prisavslag</w:t>
            </w:r>
            <w:r>
              <w:tab/>
            </w:r>
            <w:r>
              <w:fldChar w:fldCharType="begin"/>
            </w:r>
            <w:r>
              <w:instrText xml:space="preserve">PAGEREF _Toc1291065719 \h</w:instrText>
            </w:r>
            <w:r>
              <w:fldChar w:fldCharType="separate"/>
            </w:r>
            <w:r w:rsidRPr="442671BC" w:rsidR="442671BC">
              <w:rPr>
                <w:rStyle w:val="Hyperlink"/>
              </w:rPr>
              <w:t>15</w:t>
            </w:r>
            <w:r>
              <w:fldChar w:fldCharType="end"/>
            </w:r>
          </w:hyperlink>
        </w:p>
        <w:p w:rsidR="008E0510" w:rsidP="442671BC" w:rsidRDefault="008E0510" w14:paraId="4B8BDE31" w14:textId="72C199A5">
          <w:pPr>
            <w:pStyle w:val="TOC3"/>
            <w:tabs>
              <w:tab w:val="left" w:leader="none" w:pos="1320"/>
              <w:tab w:val="right" w:leader="dot" w:pos="9060"/>
            </w:tabs>
          </w:pPr>
          <w:hyperlink w:anchor="_Toc540570949">
            <w:r w:rsidRPr="442671BC" w:rsidR="442671BC">
              <w:rPr>
                <w:rStyle w:val="Hyperlink"/>
              </w:rPr>
              <w:t>8.1.6.</w:t>
            </w:r>
            <w:r>
              <w:tab/>
            </w:r>
            <w:r w:rsidRPr="442671BC" w:rsidR="442671BC">
              <w:rPr>
                <w:rStyle w:val="Hyperlink"/>
              </w:rPr>
              <w:t>Erstatning ved unnlatt utbedring</w:t>
            </w:r>
            <w:r>
              <w:tab/>
            </w:r>
            <w:r>
              <w:fldChar w:fldCharType="begin"/>
            </w:r>
            <w:r>
              <w:instrText xml:space="preserve">PAGEREF _Toc540570949 \h</w:instrText>
            </w:r>
            <w:r>
              <w:fldChar w:fldCharType="separate"/>
            </w:r>
            <w:r w:rsidRPr="442671BC" w:rsidR="442671BC">
              <w:rPr>
                <w:rStyle w:val="Hyperlink"/>
              </w:rPr>
              <w:t>15</w:t>
            </w:r>
            <w:r>
              <w:fldChar w:fldCharType="end"/>
            </w:r>
          </w:hyperlink>
        </w:p>
        <w:p w:rsidR="008E0510" w:rsidP="442671BC" w:rsidRDefault="008E0510" w14:paraId="4FD7EAD2" w14:textId="2118CB00">
          <w:pPr>
            <w:pStyle w:val="TOC3"/>
            <w:tabs>
              <w:tab w:val="left" w:leader="none" w:pos="1320"/>
              <w:tab w:val="right" w:leader="dot" w:pos="9060"/>
            </w:tabs>
          </w:pPr>
          <w:hyperlink w:anchor="_Toc393253069">
            <w:r w:rsidRPr="442671BC" w:rsidR="442671BC">
              <w:rPr>
                <w:rStyle w:val="Hyperlink"/>
              </w:rPr>
              <w:t>8.1.7.</w:t>
            </w:r>
            <w:r>
              <w:tab/>
            </w:r>
            <w:r w:rsidRPr="442671BC" w:rsidR="442671BC">
              <w:rPr>
                <w:rStyle w:val="Hyperlink"/>
              </w:rPr>
              <w:t>Dekningskjøp</w:t>
            </w:r>
            <w:r>
              <w:tab/>
            </w:r>
            <w:r>
              <w:fldChar w:fldCharType="begin"/>
            </w:r>
            <w:r>
              <w:instrText xml:space="preserve">PAGEREF _Toc393253069 \h</w:instrText>
            </w:r>
            <w:r>
              <w:fldChar w:fldCharType="separate"/>
            </w:r>
            <w:r w:rsidRPr="442671BC" w:rsidR="442671BC">
              <w:rPr>
                <w:rStyle w:val="Hyperlink"/>
              </w:rPr>
              <w:t>15</w:t>
            </w:r>
            <w:r>
              <w:fldChar w:fldCharType="end"/>
            </w:r>
          </w:hyperlink>
        </w:p>
        <w:p w:rsidR="008E0510" w:rsidP="442671BC" w:rsidRDefault="008E0510" w14:paraId="29585F25" w14:textId="54B78187">
          <w:pPr>
            <w:pStyle w:val="TOC3"/>
            <w:tabs>
              <w:tab w:val="left" w:leader="none" w:pos="1320"/>
              <w:tab w:val="right" w:leader="dot" w:pos="9060"/>
            </w:tabs>
          </w:pPr>
          <w:hyperlink w:anchor="_Toc1204231563">
            <w:r w:rsidRPr="442671BC" w:rsidR="442671BC">
              <w:rPr>
                <w:rStyle w:val="Hyperlink"/>
              </w:rPr>
              <w:t>8.1.8.</w:t>
            </w:r>
            <w:r>
              <w:tab/>
            </w:r>
            <w:r w:rsidRPr="442671BC" w:rsidR="442671BC">
              <w:rPr>
                <w:rStyle w:val="Hyperlink"/>
              </w:rPr>
              <w:t>Heving av avrop</w:t>
            </w:r>
            <w:r>
              <w:tab/>
            </w:r>
            <w:r>
              <w:fldChar w:fldCharType="begin"/>
            </w:r>
            <w:r>
              <w:instrText xml:space="preserve">PAGEREF _Toc1204231563 \h</w:instrText>
            </w:r>
            <w:r>
              <w:fldChar w:fldCharType="separate"/>
            </w:r>
            <w:r w:rsidRPr="442671BC" w:rsidR="442671BC">
              <w:rPr>
                <w:rStyle w:val="Hyperlink"/>
              </w:rPr>
              <w:t>15</w:t>
            </w:r>
            <w:r>
              <w:fldChar w:fldCharType="end"/>
            </w:r>
          </w:hyperlink>
        </w:p>
        <w:p w:rsidR="008E0510" w:rsidP="442671BC" w:rsidRDefault="008E0510" w14:paraId="3E46D4A6" w14:textId="1FD51383">
          <w:pPr>
            <w:pStyle w:val="TOC3"/>
            <w:tabs>
              <w:tab w:val="left" w:leader="none" w:pos="1320"/>
              <w:tab w:val="right" w:leader="dot" w:pos="9060"/>
            </w:tabs>
          </w:pPr>
          <w:hyperlink w:anchor="_Toc1665799428">
            <w:r w:rsidRPr="442671BC" w:rsidR="442671BC">
              <w:rPr>
                <w:rStyle w:val="Hyperlink"/>
              </w:rPr>
              <w:t>8.1.9.</w:t>
            </w:r>
            <w:r>
              <w:tab/>
            </w:r>
            <w:r w:rsidRPr="442671BC" w:rsidR="442671BC">
              <w:rPr>
                <w:rStyle w:val="Hyperlink"/>
              </w:rPr>
              <w:t>Heving av Avtalen</w:t>
            </w:r>
            <w:r>
              <w:tab/>
            </w:r>
            <w:r>
              <w:fldChar w:fldCharType="begin"/>
            </w:r>
            <w:r>
              <w:instrText xml:space="preserve">PAGEREF _Toc1665799428 \h</w:instrText>
            </w:r>
            <w:r>
              <w:fldChar w:fldCharType="separate"/>
            </w:r>
            <w:r w:rsidRPr="442671BC" w:rsidR="442671BC">
              <w:rPr>
                <w:rStyle w:val="Hyperlink"/>
              </w:rPr>
              <w:t>16</w:t>
            </w:r>
            <w:r>
              <w:fldChar w:fldCharType="end"/>
            </w:r>
          </w:hyperlink>
        </w:p>
        <w:p w:rsidR="008E0510" w:rsidP="442671BC" w:rsidRDefault="008E0510" w14:paraId="3E58C5B6" w14:textId="6A37950F">
          <w:pPr>
            <w:pStyle w:val="TOC3"/>
            <w:tabs>
              <w:tab w:val="left" w:leader="none" w:pos="1320"/>
              <w:tab w:val="right" w:leader="dot" w:pos="9060"/>
            </w:tabs>
          </w:pPr>
          <w:hyperlink w:anchor="_Toc1451877566">
            <w:r w:rsidRPr="442671BC" w:rsidR="442671BC">
              <w:rPr>
                <w:rStyle w:val="Hyperlink"/>
              </w:rPr>
              <w:t>8.1.10.</w:t>
            </w:r>
            <w:r>
              <w:tab/>
            </w:r>
            <w:r w:rsidRPr="442671BC" w:rsidR="442671BC">
              <w:rPr>
                <w:rStyle w:val="Hyperlink"/>
              </w:rPr>
              <w:t>Dekningskjøp ved heving</w:t>
            </w:r>
            <w:r>
              <w:tab/>
            </w:r>
            <w:r>
              <w:fldChar w:fldCharType="begin"/>
            </w:r>
            <w:r>
              <w:instrText xml:space="preserve">PAGEREF _Toc1451877566 \h</w:instrText>
            </w:r>
            <w:r>
              <w:fldChar w:fldCharType="separate"/>
            </w:r>
            <w:r w:rsidRPr="442671BC" w:rsidR="442671BC">
              <w:rPr>
                <w:rStyle w:val="Hyperlink"/>
              </w:rPr>
              <w:t>16</w:t>
            </w:r>
            <w:r>
              <w:fldChar w:fldCharType="end"/>
            </w:r>
          </w:hyperlink>
        </w:p>
        <w:p w:rsidR="008E0510" w:rsidP="442671BC" w:rsidRDefault="008E0510" w14:paraId="6EA5B60C" w14:textId="18CA7C1C">
          <w:pPr>
            <w:pStyle w:val="TOC3"/>
            <w:tabs>
              <w:tab w:val="left" w:leader="none" w:pos="1320"/>
              <w:tab w:val="right" w:leader="dot" w:pos="9060"/>
            </w:tabs>
          </w:pPr>
          <w:hyperlink w:anchor="_Toc1211389963">
            <w:r w:rsidRPr="442671BC" w:rsidR="442671BC">
              <w:rPr>
                <w:rStyle w:val="Hyperlink"/>
              </w:rPr>
              <w:t>8.1.11.</w:t>
            </w:r>
            <w:r>
              <w:tab/>
            </w:r>
            <w:r w:rsidRPr="442671BC" w:rsidR="442671BC">
              <w:rPr>
                <w:rStyle w:val="Hyperlink"/>
              </w:rPr>
              <w:t>Erstatning for mangler</w:t>
            </w:r>
            <w:r>
              <w:tab/>
            </w:r>
            <w:r>
              <w:fldChar w:fldCharType="begin"/>
            </w:r>
            <w:r>
              <w:instrText xml:space="preserve">PAGEREF _Toc1211389963 \h</w:instrText>
            </w:r>
            <w:r>
              <w:fldChar w:fldCharType="separate"/>
            </w:r>
            <w:r w:rsidRPr="442671BC" w:rsidR="442671BC">
              <w:rPr>
                <w:rStyle w:val="Hyperlink"/>
              </w:rPr>
              <w:t>16</w:t>
            </w:r>
            <w:r>
              <w:fldChar w:fldCharType="end"/>
            </w:r>
          </w:hyperlink>
        </w:p>
        <w:p w:rsidR="008E0510" w:rsidP="442671BC" w:rsidRDefault="008E0510" w14:paraId="6645EFE1" w14:textId="53E812DA">
          <w:pPr>
            <w:pStyle w:val="TOC2"/>
            <w:tabs>
              <w:tab w:val="left" w:leader="none" w:pos="660"/>
              <w:tab w:val="right" w:leader="dot" w:pos="9060"/>
            </w:tabs>
          </w:pPr>
          <w:hyperlink w:anchor="_Toc1830262489">
            <w:r w:rsidRPr="442671BC" w:rsidR="442671BC">
              <w:rPr>
                <w:rStyle w:val="Hyperlink"/>
              </w:rPr>
              <w:t>8.2.</w:t>
            </w:r>
            <w:r>
              <w:tab/>
            </w:r>
            <w:r w:rsidRPr="442671BC" w:rsidR="442671BC">
              <w:rPr>
                <w:rStyle w:val="Hyperlink"/>
              </w:rPr>
              <w:t>Forsinkelse</w:t>
            </w:r>
            <w:r>
              <w:tab/>
            </w:r>
            <w:r>
              <w:fldChar w:fldCharType="begin"/>
            </w:r>
            <w:r>
              <w:instrText xml:space="preserve">PAGEREF _Toc1830262489 \h</w:instrText>
            </w:r>
            <w:r>
              <w:fldChar w:fldCharType="separate"/>
            </w:r>
            <w:r w:rsidRPr="442671BC" w:rsidR="442671BC">
              <w:rPr>
                <w:rStyle w:val="Hyperlink"/>
              </w:rPr>
              <w:t>16</w:t>
            </w:r>
            <w:r>
              <w:fldChar w:fldCharType="end"/>
            </w:r>
          </w:hyperlink>
        </w:p>
        <w:p w:rsidR="008E0510" w:rsidP="442671BC" w:rsidRDefault="008E0510" w14:paraId="24107EF4" w14:textId="7CF263B8">
          <w:pPr>
            <w:pStyle w:val="TOC3"/>
            <w:tabs>
              <w:tab w:val="left" w:leader="none" w:pos="1320"/>
              <w:tab w:val="right" w:leader="dot" w:pos="9060"/>
            </w:tabs>
          </w:pPr>
          <w:hyperlink w:anchor="_Toc521777248">
            <w:r w:rsidRPr="442671BC" w:rsidR="442671BC">
              <w:rPr>
                <w:rStyle w:val="Hyperlink"/>
              </w:rPr>
              <w:t>8.2.1.</w:t>
            </w:r>
            <w:r>
              <w:tab/>
            </w:r>
            <w:r w:rsidRPr="442671BC" w:rsidR="442671BC">
              <w:rPr>
                <w:rStyle w:val="Hyperlink"/>
              </w:rPr>
              <w:t>Hva som utgjør forsinkelse</w:t>
            </w:r>
            <w:r>
              <w:tab/>
            </w:r>
            <w:r>
              <w:fldChar w:fldCharType="begin"/>
            </w:r>
            <w:r>
              <w:instrText xml:space="preserve">PAGEREF _Toc521777248 \h</w:instrText>
            </w:r>
            <w:r>
              <w:fldChar w:fldCharType="separate"/>
            </w:r>
            <w:r w:rsidRPr="442671BC" w:rsidR="442671BC">
              <w:rPr>
                <w:rStyle w:val="Hyperlink"/>
              </w:rPr>
              <w:t>16</w:t>
            </w:r>
            <w:r>
              <w:fldChar w:fldCharType="end"/>
            </w:r>
          </w:hyperlink>
        </w:p>
        <w:p w:rsidR="008E0510" w:rsidP="442671BC" w:rsidRDefault="008E0510" w14:paraId="27E325EB" w14:textId="62248066">
          <w:pPr>
            <w:pStyle w:val="TOC3"/>
            <w:tabs>
              <w:tab w:val="left" w:leader="none" w:pos="1320"/>
              <w:tab w:val="right" w:leader="dot" w:pos="9060"/>
            </w:tabs>
          </w:pPr>
          <w:hyperlink w:anchor="_Toc1038952966">
            <w:r w:rsidRPr="442671BC" w:rsidR="442671BC">
              <w:rPr>
                <w:rStyle w:val="Hyperlink"/>
              </w:rPr>
              <w:t>8.2.2.</w:t>
            </w:r>
            <w:r>
              <w:tab/>
            </w:r>
            <w:r w:rsidRPr="442671BC" w:rsidR="442671BC">
              <w:rPr>
                <w:rStyle w:val="Hyperlink"/>
              </w:rPr>
              <w:t>Leverandørens varslingsplikt og plikt til å begrense forsinkelsen</w:t>
            </w:r>
            <w:r>
              <w:tab/>
            </w:r>
            <w:r>
              <w:fldChar w:fldCharType="begin"/>
            </w:r>
            <w:r>
              <w:instrText xml:space="preserve">PAGEREF _Toc1038952966 \h</w:instrText>
            </w:r>
            <w:r>
              <w:fldChar w:fldCharType="separate"/>
            </w:r>
            <w:r w:rsidRPr="442671BC" w:rsidR="442671BC">
              <w:rPr>
                <w:rStyle w:val="Hyperlink"/>
              </w:rPr>
              <w:t>16</w:t>
            </w:r>
            <w:r>
              <w:fldChar w:fldCharType="end"/>
            </w:r>
          </w:hyperlink>
        </w:p>
        <w:p w:rsidR="008E0510" w:rsidP="442671BC" w:rsidRDefault="008E0510" w14:paraId="50326297" w14:textId="610E5699">
          <w:pPr>
            <w:pStyle w:val="TOC3"/>
            <w:tabs>
              <w:tab w:val="left" w:leader="none" w:pos="1320"/>
              <w:tab w:val="right" w:leader="dot" w:pos="9060"/>
            </w:tabs>
          </w:pPr>
          <w:hyperlink w:anchor="_Toc1985879231">
            <w:r w:rsidRPr="442671BC" w:rsidR="442671BC">
              <w:rPr>
                <w:rStyle w:val="Hyperlink"/>
              </w:rPr>
              <w:t>8.2.3.</w:t>
            </w:r>
            <w:r>
              <w:tab/>
            </w:r>
            <w:r w:rsidRPr="442671BC" w:rsidR="442671BC">
              <w:rPr>
                <w:rStyle w:val="Hyperlink"/>
              </w:rPr>
              <w:t>Tilbakehold</w:t>
            </w:r>
            <w:r>
              <w:tab/>
            </w:r>
            <w:r>
              <w:fldChar w:fldCharType="begin"/>
            </w:r>
            <w:r>
              <w:instrText xml:space="preserve">PAGEREF _Toc1985879231 \h</w:instrText>
            </w:r>
            <w:r>
              <w:fldChar w:fldCharType="separate"/>
            </w:r>
            <w:r w:rsidRPr="442671BC" w:rsidR="442671BC">
              <w:rPr>
                <w:rStyle w:val="Hyperlink"/>
              </w:rPr>
              <w:t>16</w:t>
            </w:r>
            <w:r>
              <w:fldChar w:fldCharType="end"/>
            </w:r>
          </w:hyperlink>
        </w:p>
        <w:p w:rsidR="008E0510" w:rsidP="442671BC" w:rsidRDefault="008E0510" w14:paraId="37FD19DE" w14:textId="50870A88">
          <w:pPr>
            <w:pStyle w:val="TOC3"/>
            <w:tabs>
              <w:tab w:val="left" w:leader="none" w:pos="1320"/>
              <w:tab w:val="right" w:leader="dot" w:pos="9060"/>
            </w:tabs>
          </w:pPr>
          <w:hyperlink w:anchor="_Toc677408615">
            <w:r w:rsidRPr="442671BC" w:rsidR="442671BC">
              <w:rPr>
                <w:rStyle w:val="Hyperlink"/>
              </w:rPr>
              <w:t>8.2.4.</w:t>
            </w:r>
            <w:r>
              <w:tab/>
            </w:r>
            <w:r w:rsidRPr="442671BC" w:rsidR="442671BC">
              <w:rPr>
                <w:rStyle w:val="Hyperlink"/>
              </w:rPr>
              <w:t>Kundens rett til å fastholde Avtalen</w:t>
            </w:r>
            <w:r>
              <w:tab/>
            </w:r>
            <w:r>
              <w:fldChar w:fldCharType="begin"/>
            </w:r>
            <w:r>
              <w:instrText xml:space="preserve">PAGEREF _Toc677408615 \h</w:instrText>
            </w:r>
            <w:r>
              <w:fldChar w:fldCharType="separate"/>
            </w:r>
            <w:r w:rsidRPr="442671BC" w:rsidR="442671BC">
              <w:rPr>
                <w:rStyle w:val="Hyperlink"/>
              </w:rPr>
              <w:t>16</w:t>
            </w:r>
            <w:r>
              <w:fldChar w:fldCharType="end"/>
            </w:r>
          </w:hyperlink>
        </w:p>
        <w:p w:rsidR="008E0510" w:rsidP="442671BC" w:rsidRDefault="008E0510" w14:paraId="03D6196B" w14:textId="536ADB9D">
          <w:pPr>
            <w:pStyle w:val="TOC3"/>
            <w:tabs>
              <w:tab w:val="left" w:leader="none" w:pos="1320"/>
              <w:tab w:val="right" w:leader="dot" w:pos="9060"/>
            </w:tabs>
          </w:pPr>
          <w:hyperlink w:anchor="_Toc723089957">
            <w:r w:rsidRPr="442671BC" w:rsidR="442671BC">
              <w:rPr>
                <w:rStyle w:val="Hyperlink"/>
              </w:rPr>
              <w:t>8.2.5.</w:t>
            </w:r>
            <w:r>
              <w:tab/>
            </w:r>
            <w:r w:rsidRPr="442671BC" w:rsidR="442671BC">
              <w:rPr>
                <w:rStyle w:val="Hyperlink"/>
              </w:rPr>
              <w:t>Dekningskjøp</w:t>
            </w:r>
            <w:r>
              <w:tab/>
            </w:r>
            <w:r>
              <w:fldChar w:fldCharType="begin"/>
            </w:r>
            <w:r>
              <w:instrText xml:space="preserve">PAGEREF _Toc723089957 \h</w:instrText>
            </w:r>
            <w:r>
              <w:fldChar w:fldCharType="separate"/>
            </w:r>
            <w:r w:rsidRPr="442671BC" w:rsidR="442671BC">
              <w:rPr>
                <w:rStyle w:val="Hyperlink"/>
              </w:rPr>
              <w:t>16</w:t>
            </w:r>
            <w:r>
              <w:fldChar w:fldCharType="end"/>
            </w:r>
          </w:hyperlink>
        </w:p>
        <w:p w:rsidR="008E0510" w:rsidP="442671BC" w:rsidRDefault="008E0510" w14:paraId="4799C116" w14:textId="2A061D65">
          <w:pPr>
            <w:pStyle w:val="TOC3"/>
            <w:tabs>
              <w:tab w:val="left" w:leader="none" w:pos="1320"/>
              <w:tab w:val="right" w:leader="dot" w:pos="9060"/>
            </w:tabs>
          </w:pPr>
          <w:hyperlink w:anchor="_Toc875046323">
            <w:r w:rsidRPr="442671BC" w:rsidR="442671BC">
              <w:rPr>
                <w:rStyle w:val="Hyperlink"/>
              </w:rPr>
              <w:t>8.2.6.</w:t>
            </w:r>
            <w:r>
              <w:tab/>
            </w:r>
            <w:r w:rsidRPr="442671BC" w:rsidR="442671BC">
              <w:rPr>
                <w:rStyle w:val="Hyperlink"/>
              </w:rPr>
              <w:t>Dagmulkt</w:t>
            </w:r>
            <w:r>
              <w:tab/>
            </w:r>
            <w:r>
              <w:fldChar w:fldCharType="begin"/>
            </w:r>
            <w:r>
              <w:instrText xml:space="preserve">PAGEREF _Toc875046323 \h</w:instrText>
            </w:r>
            <w:r>
              <w:fldChar w:fldCharType="separate"/>
            </w:r>
            <w:r w:rsidRPr="442671BC" w:rsidR="442671BC">
              <w:rPr>
                <w:rStyle w:val="Hyperlink"/>
              </w:rPr>
              <w:t>17</w:t>
            </w:r>
            <w:r>
              <w:fldChar w:fldCharType="end"/>
            </w:r>
          </w:hyperlink>
        </w:p>
        <w:p w:rsidR="008E0510" w:rsidP="442671BC" w:rsidRDefault="008E0510" w14:paraId="70915111" w14:textId="6A674E13">
          <w:pPr>
            <w:pStyle w:val="TOC3"/>
            <w:tabs>
              <w:tab w:val="left" w:leader="none" w:pos="1320"/>
              <w:tab w:val="right" w:leader="dot" w:pos="9060"/>
            </w:tabs>
          </w:pPr>
          <w:hyperlink w:anchor="_Toc529334227">
            <w:r w:rsidRPr="442671BC" w:rsidR="442671BC">
              <w:rPr>
                <w:rStyle w:val="Hyperlink"/>
              </w:rPr>
              <w:t>8.2.7.</w:t>
            </w:r>
            <w:r>
              <w:tab/>
            </w:r>
            <w:r w:rsidRPr="442671BC" w:rsidR="442671BC">
              <w:rPr>
                <w:rStyle w:val="Hyperlink"/>
              </w:rPr>
              <w:t>Erstatning ved forsinkelse</w:t>
            </w:r>
            <w:r>
              <w:tab/>
            </w:r>
            <w:r>
              <w:fldChar w:fldCharType="begin"/>
            </w:r>
            <w:r>
              <w:instrText xml:space="preserve">PAGEREF _Toc529334227 \h</w:instrText>
            </w:r>
            <w:r>
              <w:fldChar w:fldCharType="separate"/>
            </w:r>
            <w:r w:rsidRPr="442671BC" w:rsidR="442671BC">
              <w:rPr>
                <w:rStyle w:val="Hyperlink"/>
              </w:rPr>
              <w:t>17</w:t>
            </w:r>
            <w:r>
              <w:fldChar w:fldCharType="end"/>
            </w:r>
          </w:hyperlink>
        </w:p>
        <w:p w:rsidR="008E0510" w:rsidP="442671BC" w:rsidRDefault="008E0510" w14:paraId="11DFDE7B" w14:textId="09A5D8CB">
          <w:pPr>
            <w:pStyle w:val="TOC3"/>
            <w:tabs>
              <w:tab w:val="left" w:leader="none" w:pos="1320"/>
              <w:tab w:val="right" w:leader="dot" w:pos="9060"/>
            </w:tabs>
          </w:pPr>
          <w:hyperlink w:anchor="_Toc931270710">
            <w:r w:rsidRPr="442671BC" w:rsidR="442671BC">
              <w:rPr>
                <w:rStyle w:val="Hyperlink"/>
              </w:rPr>
              <w:t>8.2.8.</w:t>
            </w:r>
            <w:r>
              <w:tab/>
            </w:r>
            <w:r w:rsidRPr="442671BC" w:rsidR="442671BC">
              <w:rPr>
                <w:rStyle w:val="Hyperlink"/>
              </w:rPr>
              <w:t>Heving av avrop</w:t>
            </w:r>
            <w:r>
              <w:tab/>
            </w:r>
            <w:r>
              <w:fldChar w:fldCharType="begin"/>
            </w:r>
            <w:r>
              <w:instrText xml:space="preserve">PAGEREF _Toc931270710 \h</w:instrText>
            </w:r>
            <w:r>
              <w:fldChar w:fldCharType="separate"/>
            </w:r>
            <w:r w:rsidRPr="442671BC" w:rsidR="442671BC">
              <w:rPr>
                <w:rStyle w:val="Hyperlink"/>
              </w:rPr>
              <w:t>17</w:t>
            </w:r>
            <w:r>
              <w:fldChar w:fldCharType="end"/>
            </w:r>
          </w:hyperlink>
        </w:p>
        <w:p w:rsidR="008E0510" w:rsidP="442671BC" w:rsidRDefault="008E0510" w14:paraId="5466DE56" w14:textId="308E878B">
          <w:pPr>
            <w:pStyle w:val="TOC3"/>
            <w:tabs>
              <w:tab w:val="left" w:leader="none" w:pos="1320"/>
              <w:tab w:val="right" w:leader="dot" w:pos="9060"/>
            </w:tabs>
          </w:pPr>
          <w:hyperlink w:anchor="_Toc1981813001">
            <w:r w:rsidRPr="442671BC" w:rsidR="442671BC">
              <w:rPr>
                <w:rStyle w:val="Hyperlink"/>
              </w:rPr>
              <w:t>8.2.9.</w:t>
            </w:r>
            <w:r>
              <w:tab/>
            </w:r>
            <w:r w:rsidRPr="442671BC" w:rsidR="442671BC">
              <w:rPr>
                <w:rStyle w:val="Hyperlink"/>
              </w:rPr>
              <w:t>Heving av Avtalen</w:t>
            </w:r>
            <w:r>
              <w:tab/>
            </w:r>
            <w:r>
              <w:fldChar w:fldCharType="begin"/>
            </w:r>
            <w:r>
              <w:instrText xml:space="preserve">PAGEREF _Toc1981813001 \h</w:instrText>
            </w:r>
            <w:r>
              <w:fldChar w:fldCharType="separate"/>
            </w:r>
            <w:r w:rsidRPr="442671BC" w:rsidR="442671BC">
              <w:rPr>
                <w:rStyle w:val="Hyperlink"/>
              </w:rPr>
              <w:t>17</w:t>
            </w:r>
            <w:r>
              <w:fldChar w:fldCharType="end"/>
            </w:r>
          </w:hyperlink>
        </w:p>
        <w:p w:rsidR="008E0510" w:rsidP="442671BC" w:rsidRDefault="008E0510" w14:paraId="096C784A" w14:textId="72F8AB96">
          <w:pPr>
            <w:pStyle w:val="TOC1"/>
            <w:tabs>
              <w:tab w:val="left" w:leader="none" w:pos="435"/>
              <w:tab w:val="right" w:leader="dot" w:pos="9060"/>
            </w:tabs>
          </w:pPr>
          <w:hyperlink w:anchor="_Toc2023713358">
            <w:r w:rsidRPr="442671BC" w:rsidR="442671BC">
              <w:rPr>
                <w:rStyle w:val="Hyperlink"/>
              </w:rPr>
              <w:t>9.</w:t>
            </w:r>
            <w:r>
              <w:tab/>
            </w:r>
            <w:r w:rsidRPr="442671BC" w:rsidR="442671BC">
              <w:rPr>
                <w:rStyle w:val="Hyperlink"/>
              </w:rPr>
              <w:t>Ansvar for skade</w:t>
            </w:r>
            <w:r>
              <w:tab/>
            </w:r>
            <w:r>
              <w:fldChar w:fldCharType="begin"/>
            </w:r>
            <w:r>
              <w:instrText xml:space="preserve">PAGEREF _Toc2023713358 \h</w:instrText>
            </w:r>
            <w:r>
              <w:fldChar w:fldCharType="separate"/>
            </w:r>
            <w:r w:rsidRPr="442671BC" w:rsidR="442671BC">
              <w:rPr>
                <w:rStyle w:val="Hyperlink"/>
              </w:rPr>
              <w:t>18</w:t>
            </w:r>
            <w:r>
              <w:fldChar w:fldCharType="end"/>
            </w:r>
          </w:hyperlink>
        </w:p>
        <w:p w:rsidR="008E0510" w:rsidP="442671BC" w:rsidRDefault="008E0510" w14:paraId="214F69B4" w14:textId="1B8209A8">
          <w:pPr>
            <w:pStyle w:val="TOC2"/>
            <w:tabs>
              <w:tab w:val="left" w:leader="none" w:pos="660"/>
              <w:tab w:val="right" w:leader="dot" w:pos="9060"/>
            </w:tabs>
          </w:pPr>
          <w:hyperlink w:anchor="_Toc1692203657">
            <w:r w:rsidRPr="442671BC" w:rsidR="442671BC">
              <w:rPr>
                <w:rStyle w:val="Hyperlink"/>
              </w:rPr>
              <w:t>9.1.</w:t>
            </w:r>
            <w:r>
              <w:tab/>
            </w:r>
            <w:r w:rsidRPr="442671BC" w:rsidR="442671BC">
              <w:rPr>
                <w:rStyle w:val="Hyperlink"/>
              </w:rPr>
              <w:t>Varsel om fare for skade</w:t>
            </w:r>
            <w:r>
              <w:tab/>
            </w:r>
            <w:r>
              <w:fldChar w:fldCharType="begin"/>
            </w:r>
            <w:r>
              <w:instrText xml:space="preserve">PAGEREF _Toc1692203657 \h</w:instrText>
            </w:r>
            <w:r>
              <w:fldChar w:fldCharType="separate"/>
            </w:r>
            <w:r w:rsidRPr="442671BC" w:rsidR="442671BC">
              <w:rPr>
                <w:rStyle w:val="Hyperlink"/>
              </w:rPr>
              <w:t>18</w:t>
            </w:r>
            <w:r>
              <w:fldChar w:fldCharType="end"/>
            </w:r>
          </w:hyperlink>
        </w:p>
        <w:p w:rsidR="008E0510" w:rsidP="442671BC" w:rsidRDefault="008E0510" w14:paraId="7E96E86B" w14:textId="7107F8C7">
          <w:pPr>
            <w:pStyle w:val="TOC2"/>
            <w:tabs>
              <w:tab w:val="left" w:leader="none" w:pos="660"/>
              <w:tab w:val="right" w:leader="dot" w:pos="9060"/>
            </w:tabs>
          </w:pPr>
          <w:hyperlink w:anchor="_Toc1388676169">
            <w:r w:rsidRPr="442671BC" w:rsidR="442671BC">
              <w:rPr>
                <w:rStyle w:val="Hyperlink"/>
              </w:rPr>
              <w:t>9.2.</w:t>
            </w:r>
            <w:r>
              <w:tab/>
            </w:r>
            <w:r w:rsidRPr="442671BC" w:rsidR="442671BC">
              <w:rPr>
                <w:rStyle w:val="Hyperlink"/>
              </w:rPr>
              <w:t>Ansvar for skade på den andre partens person eller eiendom</w:t>
            </w:r>
            <w:r>
              <w:tab/>
            </w:r>
            <w:r>
              <w:fldChar w:fldCharType="begin"/>
            </w:r>
            <w:r>
              <w:instrText xml:space="preserve">PAGEREF _Toc1388676169 \h</w:instrText>
            </w:r>
            <w:r>
              <w:fldChar w:fldCharType="separate"/>
            </w:r>
            <w:r w:rsidRPr="442671BC" w:rsidR="442671BC">
              <w:rPr>
                <w:rStyle w:val="Hyperlink"/>
              </w:rPr>
              <w:t>18</w:t>
            </w:r>
            <w:r>
              <w:fldChar w:fldCharType="end"/>
            </w:r>
          </w:hyperlink>
        </w:p>
        <w:p w:rsidR="008E0510" w:rsidP="442671BC" w:rsidRDefault="008E0510" w14:paraId="7E5F3C64" w14:textId="0034E1A3">
          <w:pPr>
            <w:pStyle w:val="TOC2"/>
            <w:tabs>
              <w:tab w:val="left" w:leader="none" w:pos="660"/>
              <w:tab w:val="right" w:leader="dot" w:pos="9060"/>
            </w:tabs>
          </w:pPr>
          <w:hyperlink w:anchor="_Toc350003329">
            <w:r w:rsidRPr="442671BC" w:rsidR="442671BC">
              <w:rPr>
                <w:rStyle w:val="Hyperlink"/>
              </w:rPr>
              <w:t>9.3.</w:t>
            </w:r>
            <w:r>
              <w:tab/>
            </w:r>
            <w:r w:rsidRPr="442671BC" w:rsidR="442671BC">
              <w:rPr>
                <w:rStyle w:val="Hyperlink"/>
              </w:rPr>
              <w:t>Ansvar for skade på miljø, tredjemanns person eller eiendom</w:t>
            </w:r>
            <w:r>
              <w:tab/>
            </w:r>
            <w:r>
              <w:fldChar w:fldCharType="begin"/>
            </w:r>
            <w:r>
              <w:instrText xml:space="preserve">PAGEREF _Toc350003329 \h</w:instrText>
            </w:r>
            <w:r>
              <w:fldChar w:fldCharType="separate"/>
            </w:r>
            <w:r w:rsidRPr="442671BC" w:rsidR="442671BC">
              <w:rPr>
                <w:rStyle w:val="Hyperlink"/>
              </w:rPr>
              <w:t>18</w:t>
            </w:r>
            <w:r>
              <w:fldChar w:fldCharType="end"/>
            </w:r>
          </w:hyperlink>
        </w:p>
        <w:p w:rsidR="008E0510" w:rsidP="442671BC" w:rsidRDefault="008E0510" w14:paraId="269CBB58" w14:textId="6A8EFF68">
          <w:pPr>
            <w:pStyle w:val="TOC1"/>
            <w:tabs>
              <w:tab w:val="left" w:leader="none" w:pos="435"/>
              <w:tab w:val="right" w:leader="dot" w:pos="9060"/>
            </w:tabs>
          </w:pPr>
          <w:hyperlink w:anchor="_Toc656459793">
            <w:r w:rsidRPr="442671BC" w:rsidR="442671BC">
              <w:rPr>
                <w:rStyle w:val="Hyperlink"/>
              </w:rPr>
              <w:t>10.</w:t>
            </w:r>
            <w:r>
              <w:tab/>
            </w:r>
            <w:r w:rsidRPr="442671BC" w:rsidR="442671BC">
              <w:rPr>
                <w:rStyle w:val="Hyperlink"/>
              </w:rPr>
              <w:t>Force Majeure</w:t>
            </w:r>
            <w:r>
              <w:tab/>
            </w:r>
            <w:r>
              <w:fldChar w:fldCharType="begin"/>
            </w:r>
            <w:r>
              <w:instrText xml:space="preserve">PAGEREF _Toc656459793 \h</w:instrText>
            </w:r>
            <w:r>
              <w:fldChar w:fldCharType="separate"/>
            </w:r>
            <w:r w:rsidRPr="442671BC" w:rsidR="442671BC">
              <w:rPr>
                <w:rStyle w:val="Hyperlink"/>
              </w:rPr>
              <w:t>18</w:t>
            </w:r>
            <w:r>
              <w:fldChar w:fldCharType="end"/>
            </w:r>
          </w:hyperlink>
        </w:p>
        <w:p w:rsidR="008E0510" w:rsidP="442671BC" w:rsidRDefault="008E0510" w14:paraId="65CBF1EA" w14:textId="0374C995">
          <w:pPr>
            <w:pStyle w:val="TOC1"/>
            <w:tabs>
              <w:tab w:val="left" w:leader="none" w:pos="435"/>
              <w:tab w:val="right" w:leader="dot" w:pos="9060"/>
            </w:tabs>
          </w:pPr>
          <w:hyperlink w:anchor="_Toc1364535543">
            <w:r w:rsidRPr="442671BC" w:rsidR="442671BC">
              <w:rPr>
                <w:rStyle w:val="Hyperlink"/>
              </w:rPr>
              <w:t>11.</w:t>
            </w:r>
            <w:r>
              <w:tab/>
            </w:r>
            <w:r w:rsidRPr="442671BC" w:rsidR="442671BC">
              <w:rPr>
                <w:rStyle w:val="Hyperlink"/>
              </w:rPr>
              <w:t>Generelle bestemmelser</w:t>
            </w:r>
            <w:r>
              <w:tab/>
            </w:r>
            <w:r>
              <w:fldChar w:fldCharType="begin"/>
            </w:r>
            <w:r>
              <w:instrText xml:space="preserve">PAGEREF _Toc1364535543 \h</w:instrText>
            </w:r>
            <w:r>
              <w:fldChar w:fldCharType="separate"/>
            </w:r>
            <w:r w:rsidRPr="442671BC" w:rsidR="442671BC">
              <w:rPr>
                <w:rStyle w:val="Hyperlink"/>
              </w:rPr>
              <w:t>19</w:t>
            </w:r>
            <w:r>
              <w:fldChar w:fldCharType="end"/>
            </w:r>
          </w:hyperlink>
        </w:p>
        <w:p w:rsidR="008E0510" w:rsidP="442671BC" w:rsidRDefault="008E0510" w14:paraId="5C0C7AC5" w14:textId="5FEDB8F9">
          <w:pPr>
            <w:pStyle w:val="TOC2"/>
            <w:tabs>
              <w:tab w:val="left" w:leader="none" w:pos="870"/>
              <w:tab w:val="right" w:leader="dot" w:pos="9060"/>
            </w:tabs>
          </w:pPr>
          <w:hyperlink w:anchor="_Toc1232598409">
            <w:r w:rsidRPr="442671BC" w:rsidR="442671BC">
              <w:rPr>
                <w:rStyle w:val="Hyperlink"/>
              </w:rPr>
              <w:t>11.1.</w:t>
            </w:r>
            <w:r>
              <w:tab/>
            </w:r>
            <w:r w:rsidRPr="442671BC" w:rsidR="442671BC">
              <w:rPr>
                <w:rStyle w:val="Hyperlink"/>
              </w:rPr>
              <w:t>Taushetsplikt</w:t>
            </w:r>
            <w:r>
              <w:tab/>
            </w:r>
            <w:r>
              <w:fldChar w:fldCharType="begin"/>
            </w:r>
            <w:r>
              <w:instrText xml:space="preserve">PAGEREF _Toc1232598409 \h</w:instrText>
            </w:r>
            <w:r>
              <w:fldChar w:fldCharType="separate"/>
            </w:r>
            <w:r w:rsidRPr="442671BC" w:rsidR="442671BC">
              <w:rPr>
                <w:rStyle w:val="Hyperlink"/>
              </w:rPr>
              <w:t>19</w:t>
            </w:r>
            <w:r>
              <w:fldChar w:fldCharType="end"/>
            </w:r>
          </w:hyperlink>
        </w:p>
        <w:p w:rsidR="008E0510" w:rsidP="442671BC" w:rsidRDefault="008E0510" w14:paraId="65CEAC75" w14:textId="4DFCBA3D">
          <w:pPr>
            <w:pStyle w:val="TOC2"/>
            <w:tabs>
              <w:tab w:val="left" w:leader="none" w:pos="870"/>
              <w:tab w:val="right" w:leader="dot" w:pos="9060"/>
            </w:tabs>
          </w:pPr>
          <w:hyperlink w:anchor="_Toc1061750587">
            <w:r w:rsidRPr="442671BC" w:rsidR="442671BC">
              <w:rPr>
                <w:rStyle w:val="Hyperlink"/>
              </w:rPr>
              <w:t>11.2.</w:t>
            </w:r>
            <w:r>
              <w:tab/>
            </w:r>
            <w:r w:rsidRPr="442671BC" w:rsidR="442671BC">
              <w:rPr>
                <w:rStyle w:val="Hyperlink"/>
              </w:rPr>
              <w:t>Opphavs- og eiendomsrett</w:t>
            </w:r>
            <w:r>
              <w:tab/>
            </w:r>
            <w:r>
              <w:fldChar w:fldCharType="begin"/>
            </w:r>
            <w:r>
              <w:instrText xml:space="preserve">PAGEREF _Toc1061750587 \h</w:instrText>
            </w:r>
            <w:r>
              <w:fldChar w:fldCharType="separate"/>
            </w:r>
            <w:r w:rsidRPr="442671BC" w:rsidR="442671BC">
              <w:rPr>
                <w:rStyle w:val="Hyperlink"/>
              </w:rPr>
              <w:t>19</w:t>
            </w:r>
            <w:r>
              <w:fldChar w:fldCharType="end"/>
            </w:r>
          </w:hyperlink>
        </w:p>
        <w:p w:rsidR="008E0510" w:rsidP="442671BC" w:rsidRDefault="008E0510" w14:paraId="44BAFCFD" w14:textId="7B8995A0">
          <w:pPr>
            <w:pStyle w:val="TOC3"/>
            <w:tabs>
              <w:tab w:val="left" w:leader="none" w:pos="1320"/>
              <w:tab w:val="right" w:leader="dot" w:pos="9060"/>
            </w:tabs>
          </w:pPr>
          <w:hyperlink w:anchor="_Toc690056630">
            <w:r w:rsidRPr="442671BC" w:rsidR="442671BC">
              <w:rPr>
                <w:rStyle w:val="Hyperlink"/>
              </w:rPr>
              <w:t>11.2.1.</w:t>
            </w:r>
            <w:r>
              <w:tab/>
            </w:r>
            <w:r w:rsidRPr="442671BC" w:rsidR="442671BC">
              <w:rPr>
                <w:rStyle w:val="Hyperlink"/>
              </w:rPr>
              <w:t>Generelt</w:t>
            </w:r>
            <w:r>
              <w:tab/>
            </w:r>
            <w:r>
              <w:fldChar w:fldCharType="begin"/>
            </w:r>
            <w:r>
              <w:instrText xml:space="preserve">PAGEREF _Toc690056630 \h</w:instrText>
            </w:r>
            <w:r>
              <w:fldChar w:fldCharType="separate"/>
            </w:r>
            <w:r w:rsidRPr="442671BC" w:rsidR="442671BC">
              <w:rPr>
                <w:rStyle w:val="Hyperlink"/>
              </w:rPr>
              <w:t>19</w:t>
            </w:r>
            <w:r>
              <w:fldChar w:fldCharType="end"/>
            </w:r>
          </w:hyperlink>
        </w:p>
        <w:p w:rsidR="008E0510" w:rsidP="442671BC" w:rsidRDefault="008E0510" w14:paraId="548852BF" w14:textId="1B2F0850">
          <w:pPr>
            <w:pStyle w:val="TOC3"/>
            <w:tabs>
              <w:tab w:val="left" w:leader="none" w:pos="1320"/>
              <w:tab w:val="right" w:leader="dot" w:pos="9060"/>
            </w:tabs>
          </w:pPr>
          <w:hyperlink w:anchor="_Toc123290995">
            <w:r w:rsidRPr="442671BC" w:rsidR="442671BC">
              <w:rPr>
                <w:rStyle w:val="Hyperlink"/>
              </w:rPr>
              <w:t>11.2.2.</w:t>
            </w:r>
            <w:r>
              <w:tab/>
            </w:r>
            <w:r w:rsidRPr="442671BC" w:rsidR="442671BC">
              <w:rPr>
                <w:rStyle w:val="Hyperlink"/>
              </w:rPr>
              <w:t>Patenter og sikkerhetsbeskyttet informasjon</w:t>
            </w:r>
            <w:r>
              <w:tab/>
            </w:r>
            <w:r>
              <w:fldChar w:fldCharType="begin"/>
            </w:r>
            <w:r>
              <w:instrText xml:space="preserve">PAGEREF _Toc123290995 \h</w:instrText>
            </w:r>
            <w:r>
              <w:fldChar w:fldCharType="separate"/>
            </w:r>
            <w:r w:rsidRPr="442671BC" w:rsidR="442671BC">
              <w:rPr>
                <w:rStyle w:val="Hyperlink"/>
              </w:rPr>
              <w:t>19</w:t>
            </w:r>
            <w:r>
              <w:fldChar w:fldCharType="end"/>
            </w:r>
          </w:hyperlink>
        </w:p>
        <w:p w:rsidR="008E0510" w:rsidP="442671BC" w:rsidRDefault="008E0510" w14:paraId="0CDB4541" w14:textId="71901284">
          <w:pPr>
            <w:pStyle w:val="TOC3"/>
            <w:tabs>
              <w:tab w:val="left" w:leader="none" w:pos="1320"/>
              <w:tab w:val="right" w:leader="dot" w:pos="9060"/>
            </w:tabs>
          </w:pPr>
          <w:hyperlink w:anchor="_Toc467503369">
            <w:r w:rsidRPr="442671BC" w:rsidR="442671BC">
              <w:rPr>
                <w:rStyle w:val="Hyperlink"/>
              </w:rPr>
              <w:t>11.2.3.</w:t>
            </w:r>
            <w:r>
              <w:tab/>
            </w:r>
            <w:r w:rsidRPr="442671BC" w:rsidR="442671BC">
              <w:rPr>
                <w:rStyle w:val="Hyperlink"/>
              </w:rPr>
              <w:t>Tredjeparters eiendomsrettigheter</w:t>
            </w:r>
            <w:r>
              <w:tab/>
            </w:r>
            <w:r>
              <w:fldChar w:fldCharType="begin"/>
            </w:r>
            <w:r>
              <w:instrText xml:space="preserve">PAGEREF _Toc467503369 \h</w:instrText>
            </w:r>
            <w:r>
              <w:fldChar w:fldCharType="separate"/>
            </w:r>
            <w:r w:rsidRPr="442671BC" w:rsidR="442671BC">
              <w:rPr>
                <w:rStyle w:val="Hyperlink"/>
              </w:rPr>
              <w:t>20</w:t>
            </w:r>
            <w:r>
              <w:fldChar w:fldCharType="end"/>
            </w:r>
          </w:hyperlink>
        </w:p>
        <w:p w:rsidR="008E0510" w:rsidP="442671BC" w:rsidRDefault="008E0510" w14:paraId="52FC7640" w14:textId="164A8DCA">
          <w:pPr>
            <w:pStyle w:val="TOC2"/>
            <w:tabs>
              <w:tab w:val="left" w:leader="none" w:pos="870"/>
              <w:tab w:val="right" w:leader="dot" w:pos="9060"/>
            </w:tabs>
          </w:pPr>
          <w:hyperlink w:anchor="_Toc5630708">
            <w:r w:rsidRPr="442671BC" w:rsidR="442671BC">
              <w:rPr>
                <w:rStyle w:val="Hyperlink"/>
              </w:rPr>
              <w:t>11.3.</w:t>
            </w:r>
            <w:r>
              <w:tab/>
            </w:r>
            <w:r w:rsidRPr="442671BC" w:rsidR="442671BC">
              <w:rPr>
                <w:rStyle w:val="Hyperlink"/>
              </w:rPr>
              <w:t>Omdømmelojalitet</w:t>
            </w:r>
            <w:r>
              <w:tab/>
            </w:r>
            <w:r>
              <w:fldChar w:fldCharType="begin"/>
            </w:r>
            <w:r>
              <w:instrText xml:space="preserve">PAGEREF _Toc5630708 \h</w:instrText>
            </w:r>
            <w:r>
              <w:fldChar w:fldCharType="separate"/>
            </w:r>
            <w:r w:rsidRPr="442671BC" w:rsidR="442671BC">
              <w:rPr>
                <w:rStyle w:val="Hyperlink"/>
              </w:rPr>
              <w:t>20</w:t>
            </w:r>
            <w:r>
              <w:fldChar w:fldCharType="end"/>
            </w:r>
          </w:hyperlink>
        </w:p>
        <w:p w:rsidR="008E0510" w:rsidP="442671BC" w:rsidRDefault="008E0510" w14:paraId="3A515276" w14:textId="184BCD9D">
          <w:pPr>
            <w:pStyle w:val="TOC2"/>
            <w:tabs>
              <w:tab w:val="left" w:leader="none" w:pos="870"/>
              <w:tab w:val="right" w:leader="dot" w:pos="9060"/>
            </w:tabs>
          </w:pPr>
          <w:hyperlink w:anchor="_Toc681285817">
            <w:r w:rsidRPr="442671BC" w:rsidR="442671BC">
              <w:rPr>
                <w:rStyle w:val="Hyperlink"/>
              </w:rPr>
              <w:t>11.4.</w:t>
            </w:r>
            <w:r>
              <w:tab/>
            </w:r>
            <w:r w:rsidRPr="442671BC" w:rsidR="442671BC">
              <w:rPr>
                <w:rStyle w:val="Hyperlink"/>
              </w:rPr>
              <w:t>Markedsføring</w:t>
            </w:r>
            <w:r>
              <w:tab/>
            </w:r>
            <w:r>
              <w:fldChar w:fldCharType="begin"/>
            </w:r>
            <w:r>
              <w:instrText xml:space="preserve">PAGEREF _Toc681285817 \h</w:instrText>
            </w:r>
            <w:r>
              <w:fldChar w:fldCharType="separate"/>
            </w:r>
            <w:r w:rsidRPr="442671BC" w:rsidR="442671BC">
              <w:rPr>
                <w:rStyle w:val="Hyperlink"/>
              </w:rPr>
              <w:t>20</w:t>
            </w:r>
            <w:r>
              <w:fldChar w:fldCharType="end"/>
            </w:r>
          </w:hyperlink>
        </w:p>
        <w:p w:rsidR="008E0510" w:rsidP="442671BC" w:rsidRDefault="008E0510" w14:paraId="5CD55135" w14:textId="250368A7">
          <w:pPr>
            <w:pStyle w:val="TOC2"/>
            <w:tabs>
              <w:tab w:val="left" w:leader="none" w:pos="870"/>
              <w:tab w:val="right" w:leader="dot" w:pos="9060"/>
            </w:tabs>
          </w:pPr>
          <w:hyperlink w:anchor="_Toc2010657781">
            <w:r w:rsidRPr="442671BC" w:rsidR="442671BC">
              <w:rPr>
                <w:rStyle w:val="Hyperlink"/>
              </w:rPr>
              <w:t>11.5.</w:t>
            </w:r>
            <w:r>
              <w:tab/>
            </w:r>
            <w:r w:rsidRPr="442671BC" w:rsidR="442671BC">
              <w:rPr>
                <w:rStyle w:val="Hyperlink"/>
              </w:rPr>
              <w:t>Revisjon</w:t>
            </w:r>
            <w:r>
              <w:tab/>
            </w:r>
            <w:r>
              <w:fldChar w:fldCharType="begin"/>
            </w:r>
            <w:r>
              <w:instrText xml:space="preserve">PAGEREF _Toc2010657781 \h</w:instrText>
            </w:r>
            <w:r>
              <w:fldChar w:fldCharType="separate"/>
            </w:r>
            <w:r w:rsidRPr="442671BC" w:rsidR="442671BC">
              <w:rPr>
                <w:rStyle w:val="Hyperlink"/>
              </w:rPr>
              <w:t>20</w:t>
            </w:r>
            <w:r>
              <w:fldChar w:fldCharType="end"/>
            </w:r>
          </w:hyperlink>
        </w:p>
        <w:p w:rsidR="008E0510" w:rsidP="442671BC" w:rsidRDefault="008E0510" w14:paraId="7E993E02" w14:textId="42DBADAD">
          <w:pPr>
            <w:pStyle w:val="TOC2"/>
            <w:tabs>
              <w:tab w:val="left" w:leader="none" w:pos="870"/>
              <w:tab w:val="right" w:leader="dot" w:pos="9060"/>
            </w:tabs>
          </w:pPr>
          <w:hyperlink w:anchor="_Toc1131856044">
            <w:r w:rsidRPr="442671BC" w:rsidR="442671BC">
              <w:rPr>
                <w:rStyle w:val="Hyperlink"/>
              </w:rPr>
              <w:t>11.6.</w:t>
            </w:r>
            <w:r>
              <w:tab/>
            </w:r>
            <w:r w:rsidRPr="442671BC" w:rsidR="442671BC">
              <w:rPr>
                <w:rStyle w:val="Hyperlink"/>
              </w:rPr>
              <w:t>Databehandler</w:t>
            </w:r>
            <w:r>
              <w:tab/>
            </w:r>
            <w:r>
              <w:fldChar w:fldCharType="begin"/>
            </w:r>
            <w:r>
              <w:instrText xml:space="preserve">PAGEREF _Toc1131856044 \h</w:instrText>
            </w:r>
            <w:r>
              <w:fldChar w:fldCharType="separate"/>
            </w:r>
            <w:r w:rsidRPr="442671BC" w:rsidR="442671BC">
              <w:rPr>
                <w:rStyle w:val="Hyperlink"/>
              </w:rPr>
              <w:t>20</w:t>
            </w:r>
            <w:r>
              <w:fldChar w:fldCharType="end"/>
            </w:r>
          </w:hyperlink>
        </w:p>
        <w:p w:rsidR="008E0510" w:rsidP="442671BC" w:rsidRDefault="008E0510" w14:paraId="57ECD82C" w14:textId="3D42A406">
          <w:pPr>
            <w:pStyle w:val="TOC1"/>
            <w:tabs>
              <w:tab w:val="left" w:leader="none" w:pos="435"/>
              <w:tab w:val="right" w:leader="dot" w:pos="9060"/>
            </w:tabs>
          </w:pPr>
          <w:hyperlink w:anchor="_Toc708842927">
            <w:r w:rsidRPr="442671BC" w:rsidR="442671BC">
              <w:rPr>
                <w:rStyle w:val="Hyperlink"/>
              </w:rPr>
              <w:t>12.</w:t>
            </w:r>
            <w:r>
              <w:tab/>
            </w:r>
            <w:r w:rsidRPr="442671BC" w:rsidR="442671BC">
              <w:rPr>
                <w:rStyle w:val="Hyperlink"/>
              </w:rPr>
              <w:t>Tvister, lovvalg og verneting</w:t>
            </w:r>
            <w:r>
              <w:tab/>
            </w:r>
            <w:r>
              <w:fldChar w:fldCharType="begin"/>
            </w:r>
            <w:r>
              <w:instrText xml:space="preserve">PAGEREF _Toc708842927 \h</w:instrText>
            </w:r>
            <w:r>
              <w:fldChar w:fldCharType="separate"/>
            </w:r>
            <w:r w:rsidRPr="442671BC" w:rsidR="442671BC">
              <w:rPr>
                <w:rStyle w:val="Hyperlink"/>
              </w:rPr>
              <w:t>20</w:t>
            </w:r>
            <w:r>
              <w:fldChar w:fldCharType="end"/>
            </w:r>
          </w:hyperlink>
        </w:p>
        <w:p w:rsidR="007B40B8" w:rsidRDefault="007B40B8" w14:paraId="37AAE211" w14:textId="29917909">
          <w:r>
            <w:rPr>
              <w:b/>
              <w:bCs/>
            </w:rPr>
            <w:fldChar w:fldCharType="end"/>
          </w:r>
        </w:p>
      </w:sdtContent>
      <w:sdtEndPr>
        <w:rPr>
          <w:rFonts w:ascii="Calibri" w:hAnsi="Calibri" w:eastAsia="" w:cs="" w:asciiTheme="minorAscii" w:hAnsiTheme="minorAscii" w:eastAsiaTheme="minorEastAsia" w:cstheme="minorBidi"/>
          <w:b w:val="0"/>
          <w:bCs w:val="0"/>
          <w:sz w:val="22"/>
          <w:szCs w:val="22"/>
          <w:lang w:eastAsia="en-US"/>
        </w:rPr>
      </w:sdtEndPr>
    </w:sdt>
    <w:p w:rsidR="007B40B8" w:rsidRDefault="007B40B8" w14:paraId="31AF7D9E" w14:textId="77777777"/>
    <w:p w:rsidR="007B40B8" w:rsidRDefault="007B40B8" w14:paraId="3472EF44" w14:textId="77777777"/>
    <w:p w:rsidR="64D4D6D5" w:rsidRDefault="64D4D6D5" w14:paraId="60DAA3E6" w14:textId="72230023"/>
    <w:p w:rsidR="64D4D6D5" w:rsidRDefault="64D4D6D5" w14:paraId="5D6F0541" w14:textId="3F9A847F"/>
    <w:p w:rsidRPr="00780955" w:rsidR="007B40B8" w:rsidP="007B40B8" w:rsidRDefault="007B40B8" w14:paraId="3851C784" w14:textId="77777777">
      <w:pPr>
        <w:pStyle w:val="Heading1"/>
        <w:ind w:left="432" w:hanging="432"/>
        <w:rPr/>
      </w:pPr>
      <w:bookmarkStart w:name="_Toc82604329" w:id="1"/>
      <w:bookmarkStart w:name="_Toc82682909" w:id="2"/>
      <w:bookmarkStart w:name="_Toc92369139" w:id="3"/>
      <w:bookmarkStart w:name="_Toc1183229831" w:id="1485845992"/>
      <w:r w:rsidR="007B40B8">
        <w:rPr/>
        <w:t>Alminnelige bestemmelser</w:t>
      </w:r>
      <w:bookmarkEnd w:id="1"/>
      <w:bookmarkEnd w:id="2"/>
      <w:bookmarkEnd w:id="3"/>
      <w:bookmarkEnd w:id="1485845992"/>
    </w:p>
    <w:p w:rsidRPr="00780955" w:rsidR="007B40B8" w:rsidP="007B40B8" w:rsidRDefault="007B40B8" w14:paraId="345FD531" w14:textId="77777777">
      <w:pPr>
        <w:pStyle w:val="Heading2"/>
        <w:ind w:left="576" w:hanging="576"/>
        <w:rPr/>
      </w:pPr>
      <w:bookmarkStart w:name="_Toc82604330" w:id="5"/>
      <w:bookmarkStart w:name="_Toc82682910" w:id="6"/>
      <w:bookmarkStart w:name="_Toc92369140" w:id="7"/>
      <w:bookmarkStart w:name="_Hlk87942491" w:id="9"/>
      <w:bookmarkStart w:name="_Toc1302823762" w:id="1625879494"/>
      <w:r w:rsidR="007B40B8">
        <w:rPr/>
        <w:t>Avtalens parter og kontaktpersoner</w:t>
      </w:r>
      <w:bookmarkEnd w:id="5"/>
      <w:bookmarkEnd w:id="6"/>
      <w:bookmarkEnd w:id="7"/>
      <w:bookmarkEnd w:id="1625879494"/>
    </w:p>
    <w:p w:rsidRPr="00780955" w:rsidR="007B40B8" w:rsidRDefault="007B40B8" w14:paraId="5B828227" w14:textId="77777777">
      <w:r w:rsidR="007B40B8">
        <w:rPr/>
        <w:t xml:space="preserve">Denne avtalen er inngått </w:t>
      </w:r>
      <w:r w:rsidR="007B40B8">
        <w:rPr/>
        <w:t>mellom</w:t>
      </w:r>
      <w:r w:rsidR="007B40B8">
        <w:rPr/>
        <w:t>:</w:t>
      </w:r>
    </w:p>
    <w:tbl>
      <w:tblPr>
        <w:tblStyle w:val="TableGrid"/>
        <w:tblW w:w="9060" w:type="dxa"/>
        <w:tblLook w:val="0420" w:firstRow="1" w:lastRow="0" w:firstColumn="0" w:lastColumn="0" w:noHBand="0" w:noVBand="1"/>
      </w:tblPr>
      <w:tblGrid>
        <w:gridCol w:w="3849"/>
        <w:gridCol w:w="1737"/>
        <w:gridCol w:w="1737"/>
        <w:gridCol w:w="1737"/>
      </w:tblGrid>
      <w:tr w:rsidRPr="00780955" w:rsidR="007B40B8" w:rsidTr="277595AF" w14:paraId="3334ED69" w14:textId="77777777">
        <w:trPr>
          <w:cnfStyle w:val="100000000000" w:firstRow="1" w:lastRow="0" w:firstColumn="0" w:lastColumn="0" w:oddVBand="0" w:evenVBand="0" w:oddHBand="0" w:evenHBand="0" w:firstRowFirstColumn="0" w:firstRowLastColumn="0" w:lastRowFirstColumn="0" w:lastRowLastColumn="0"/>
          <w:trHeight w:val="585"/>
        </w:trPr>
        <w:tc>
          <w:tcPr>
            <w:cnfStyle w:val="000000000000" w:firstRow="0" w:lastRow="0" w:firstColumn="0" w:lastColumn="0" w:oddVBand="0" w:evenVBand="0" w:oddHBand="0" w:evenHBand="0" w:firstRowFirstColumn="0" w:firstRowLastColumn="0" w:lastRowFirstColumn="0" w:lastRowLastColumn="0"/>
            <w:tcW w:w="3849" w:type="dxa"/>
            <w:tcMar/>
          </w:tcPr>
          <w:p w:rsidRPr="00780955" w:rsidR="007B40B8" w:rsidRDefault="007B40B8" w14:paraId="38C80BB4" w14:textId="77777777">
            <w:r>
              <w:t>Kunder</w:t>
            </w:r>
          </w:p>
        </w:tc>
        <w:tc>
          <w:tcPr>
            <w:cnfStyle w:val="000000000000" w:firstRow="0" w:lastRow="0" w:firstColumn="0" w:lastColumn="0" w:oddVBand="0" w:evenVBand="0" w:oddHBand="0" w:evenHBand="0" w:firstRowFirstColumn="0" w:firstRowLastColumn="0" w:lastRowFirstColumn="0" w:lastRowLastColumn="0"/>
            <w:tcW w:w="1737" w:type="dxa"/>
            <w:tcMar/>
            <w:hideMark/>
          </w:tcPr>
          <w:p w:rsidRPr="00780955" w:rsidR="007B40B8" w:rsidRDefault="007B40B8" w14:paraId="6D75C3B1" w14:textId="77777777">
            <w:r>
              <w:t xml:space="preserve">Organisasjonsnummer </w:t>
            </w:r>
          </w:p>
          <w:p w:rsidRPr="00780955" w:rsidR="007B40B8" w:rsidRDefault="007B40B8" w14:paraId="59E14C32" w14:textId="77777777"/>
        </w:tc>
        <w:tc>
          <w:tcPr>
            <w:cnfStyle w:val="000000000000" w:firstRow="0" w:lastRow="0" w:firstColumn="0" w:lastColumn="0" w:oddVBand="0" w:evenVBand="0" w:oddHBand="0" w:evenHBand="0" w:firstRowFirstColumn="0" w:firstRowLastColumn="0" w:lastRowFirstColumn="0" w:lastRowLastColumn="0"/>
            <w:tcW w:w="1737" w:type="dxa"/>
            <w:tcMar/>
          </w:tcPr>
          <w:p w:rsidR="7074EB15" w:rsidP="16F4E809" w:rsidRDefault="7074EB15" w14:paraId="473AD6DF" w14:textId="7BD175AE">
            <w:pPr>
              <w:pStyle w:val="Normal"/>
            </w:pPr>
            <w:r w:rsidR="7074EB15">
              <w:rPr/>
              <w:t>Tiltrer</w:t>
            </w:r>
          </w:p>
        </w:tc>
        <w:tc>
          <w:tcPr>
            <w:cnfStyle w:val="000000000000" w:firstRow="0" w:lastRow="0" w:firstColumn="0" w:lastColumn="0" w:oddVBand="0" w:evenVBand="0" w:oddHBand="0" w:evenHBand="0" w:firstRowFirstColumn="0" w:firstRowLastColumn="0" w:lastRowFirstColumn="0" w:lastRowLastColumn="0"/>
            <w:tcW w:w="1737" w:type="dxa"/>
            <w:tcMar/>
          </w:tcPr>
          <w:p w:rsidR="4A142BD0" w:rsidP="16F4E809" w:rsidRDefault="4A142BD0" w14:paraId="7C31D5D4" w14:textId="2F1539EA">
            <w:pPr>
              <w:pStyle w:val="Normal"/>
            </w:pPr>
            <w:r w:rsidR="4A142BD0">
              <w:rPr/>
              <w:t>Implimentering</w:t>
            </w:r>
            <w:r w:rsidR="75F46B8F">
              <w:rPr/>
              <w:t>/avtale start</w:t>
            </w:r>
          </w:p>
        </w:tc>
      </w:tr>
      <w:tr w:rsidRPr="00780955" w:rsidR="007B40B8" w:rsidTr="277595AF" w14:paraId="79300F28" w14:textId="77777777">
        <w:trPr>
          <w:trHeight w:val="300"/>
        </w:trPr>
        <w:tc>
          <w:tcPr>
            <w:cnfStyle w:val="000000000000" w:firstRow="0" w:lastRow="0" w:firstColumn="0" w:lastColumn="0" w:oddVBand="0" w:evenVBand="0" w:oddHBand="0" w:evenHBand="0" w:firstRowFirstColumn="0" w:firstRowLastColumn="0" w:lastRowFirstColumn="0" w:lastRowLastColumn="0"/>
            <w:tcW w:w="3849" w:type="dxa"/>
            <w:tcMar/>
          </w:tcPr>
          <w:p w:rsidRPr="00780955" w:rsidR="007B40B8" w:rsidP="649FF0BE" w:rsidRDefault="007B40B8" w14:paraId="6A9A4F72" w14:textId="77777777">
            <w:pPr>
              <w:rPr>
                <w:rFonts w:cs="Calibri" w:cstheme="minorAscii"/>
                <w:color w:val="auto" w:themeColor="text2" w:themeTint="99"/>
              </w:rPr>
            </w:pPr>
            <w:r w:rsidRPr="649FF0BE" w:rsidR="007B40B8">
              <w:rPr>
                <w:rFonts w:cs="Calibri" w:cstheme="minorAscii"/>
                <w:color w:val="auto"/>
              </w:rPr>
              <w:t>Helse Midt-Norge RHF</w:t>
            </w:r>
          </w:p>
        </w:tc>
        <w:tc>
          <w:tcPr>
            <w:cnfStyle w:val="000000000000" w:firstRow="0" w:lastRow="0" w:firstColumn="0" w:lastColumn="0" w:oddVBand="0" w:evenVBand="0" w:oddHBand="0" w:evenHBand="0" w:firstRowFirstColumn="0" w:firstRowLastColumn="0" w:lastRowFirstColumn="0" w:lastRowLastColumn="0"/>
            <w:tcW w:w="1737" w:type="dxa"/>
            <w:tcMar/>
          </w:tcPr>
          <w:p w:rsidRPr="00B72804" w:rsidR="007B40B8" w:rsidDel="006A5383" w:rsidP="649FF0BE" w:rsidRDefault="007B40B8" w14:paraId="3CE6B164" w14:textId="77BD1DF7">
            <w:pPr>
              <w:rPr>
                <w:rFonts w:cs="Calibri" w:cstheme="minorAscii"/>
                <w:color w:val="auto" w:themeColor="text2" w:themeTint="99"/>
              </w:rPr>
            </w:pPr>
          </w:p>
        </w:tc>
        <w:tc>
          <w:tcPr>
            <w:cnfStyle w:val="000000000000" w:firstRow="0" w:lastRow="0" w:firstColumn="0" w:lastColumn="0" w:oddVBand="0" w:evenVBand="0" w:oddHBand="0" w:evenHBand="0" w:firstRowFirstColumn="0" w:firstRowLastColumn="0" w:lastRowFirstColumn="0" w:lastRowLastColumn="0"/>
            <w:tcW w:w="1737" w:type="dxa"/>
            <w:tcMar/>
          </w:tcPr>
          <w:p w:rsidR="16F4E809" w:rsidP="16F4E809" w:rsidRDefault="16F4E809" w14:paraId="385A39F3" w14:textId="5ACEE578">
            <w:pPr>
              <w:pStyle w:val="Normal"/>
              <w:rPr>
                <w:rFonts w:cs="Calibri" w:cstheme="minorAscii"/>
                <w:color w:val="1E6DFF" w:themeColor="text2" w:themeTint="99" w:themeShade="FF"/>
              </w:rPr>
            </w:pPr>
          </w:p>
        </w:tc>
        <w:tc>
          <w:tcPr>
            <w:cnfStyle w:val="000000000000" w:firstRow="0" w:lastRow="0" w:firstColumn="0" w:lastColumn="0" w:oddVBand="0" w:evenVBand="0" w:oddHBand="0" w:evenHBand="0" w:firstRowFirstColumn="0" w:firstRowLastColumn="0" w:lastRowFirstColumn="0" w:lastRowLastColumn="0"/>
            <w:tcW w:w="1737" w:type="dxa"/>
            <w:tcMar/>
          </w:tcPr>
          <w:p w:rsidR="16F4E809" w:rsidP="16F4E809" w:rsidRDefault="16F4E809" w14:paraId="52B01D36" w14:textId="4C11A4EA">
            <w:pPr>
              <w:pStyle w:val="Normal"/>
              <w:rPr>
                <w:rFonts w:cs="Calibri" w:cstheme="minorAscii"/>
                <w:color w:val="1E6DFF" w:themeColor="text2" w:themeTint="99" w:themeShade="FF"/>
              </w:rPr>
            </w:pPr>
          </w:p>
        </w:tc>
      </w:tr>
      <w:tr w:rsidRPr="00780955" w:rsidR="007B40B8" w:rsidTr="277595AF" w14:paraId="5F73BD2C" w14:textId="77777777">
        <w:trPr>
          <w:trHeight w:val="300"/>
        </w:trPr>
        <w:tc>
          <w:tcPr>
            <w:cnfStyle w:val="000000000000" w:firstRow="0" w:lastRow="0" w:firstColumn="0" w:lastColumn="0" w:oddVBand="0" w:evenVBand="0" w:oddHBand="0" w:evenHBand="0" w:firstRowFirstColumn="0" w:firstRowLastColumn="0" w:lastRowFirstColumn="0" w:lastRowLastColumn="0"/>
            <w:tcW w:w="3849" w:type="dxa"/>
            <w:tcMar/>
          </w:tcPr>
          <w:p w:rsidRPr="00780955" w:rsidR="007B40B8" w:rsidP="16F4E809" w:rsidRDefault="007B40B8" w14:paraId="43C27CD3" w14:textId="62060E64">
            <w:pPr>
              <w:rPr>
                <w:rFonts w:cs="Calibri" w:cstheme="minorAscii"/>
                <w:color w:val="1E6DFF" w:themeColor="text2" w:themeTint="99" w:themeShade="FF"/>
              </w:rPr>
            </w:pPr>
            <w:r w:rsidRPr="16F4E809" w:rsidR="135699E6">
              <w:rPr>
                <w:color w:val="auto"/>
              </w:rPr>
              <w:t xml:space="preserve">Opsjonskunde </w:t>
            </w:r>
            <w:r w:rsidRPr="16F4E809" w:rsidR="007B40B8">
              <w:rPr>
                <w:color w:val="auto"/>
              </w:rPr>
              <w:t>Helse Møre og Romsdal HF</w:t>
            </w:r>
          </w:p>
        </w:tc>
        <w:tc>
          <w:tcPr>
            <w:cnfStyle w:val="000000000000" w:firstRow="0" w:lastRow="0" w:firstColumn="0" w:lastColumn="0" w:oddVBand="0" w:evenVBand="0" w:oddHBand="0" w:evenHBand="0" w:firstRowFirstColumn="0" w:firstRowLastColumn="0" w:lastRowFirstColumn="0" w:lastRowLastColumn="0"/>
            <w:tcW w:w="1737" w:type="dxa"/>
            <w:tcMar/>
          </w:tcPr>
          <w:p w:rsidRPr="00B72804" w:rsidR="007B40B8" w:rsidDel="006A5383" w:rsidP="649FF0BE" w:rsidRDefault="007B40B8" w14:paraId="173B77E8" w14:textId="77777777">
            <w:pPr>
              <w:rPr>
                <w:rFonts w:cs="Calibri" w:cstheme="minorAscii"/>
                <w:color w:val="auto" w:themeColor="text2" w:themeTint="99"/>
              </w:rPr>
            </w:pPr>
            <w:r w:rsidRPr="649FF0BE" w:rsidR="007B40B8">
              <w:rPr>
                <w:rFonts w:cs="Calibri" w:cstheme="minorAscii"/>
                <w:color w:val="auto"/>
              </w:rPr>
              <w:t>997 005 562</w:t>
            </w:r>
          </w:p>
        </w:tc>
        <w:tc>
          <w:tcPr>
            <w:cnfStyle w:val="000000000000" w:firstRow="0" w:lastRow="0" w:firstColumn="0" w:lastColumn="0" w:oddVBand="0" w:evenVBand="0" w:oddHBand="0" w:evenHBand="0" w:firstRowFirstColumn="0" w:firstRowLastColumn="0" w:lastRowFirstColumn="0" w:lastRowLastColumn="0"/>
            <w:tcW w:w="1737" w:type="dxa"/>
            <w:tcMar/>
          </w:tcPr>
          <w:p w:rsidR="61BE1502" w:rsidP="16F4E809" w:rsidRDefault="61BE1502" w14:paraId="7E782D4F" w14:textId="57DC9D5E">
            <w:pPr>
              <w:pStyle w:val="Normal"/>
            </w:pPr>
            <w:r w:rsidRPr="277595AF" w:rsidR="61BE1502">
              <w:rPr>
                <w:rFonts w:cs="Calibri" w:cstheme="minorAscii"/>
                <w:color w:val="auto"/>
              </w:rPr>
              <w:t>Ved signering</w:t>
            </w:r>
            <w:r w:rsidRPr="277595AF" w:rsidR="2E1C794F">
              <w:rPr>
                <w:rFonts w:cs="Calibri" w:cstheme="minorAscii"/>
                <w:color w:val="auto"/>
              </w:rPr>
              <w:t xml:space="preserve"> av HNT</w:t>
            </w:r>
          </w:p>
        </w:tc>
        <w:tc>
          <w:tcPr>
            <w:cnfStyle w:val="000000000000" w:firstRow="0" w:lastRow="0" w:firstColumn="0" w:lastColumn="0" w:oddVBand="0" w:evenVBand="0" w:oddHBand="0" w:evenHBand="0" w:firstRowFirstColumn="0" w:firstRowLastColumn="0" w:lastRowFirstColumn="0" w:lastRowLastColumn="0"/>
            <w:tcW w:w="1737" w:type="dxa"/>
            <w:tcMar/>
          </w:tcPr>
          <w:p w:rsidR="0C7CB3EC" w:rsidP="16F4E809" w:rsidRDefault="0C7CB3EC" w14:paraId="2186A59F" w14:textId="36BC1E2D">
            <w:pPr>
              <w:pStyle w:val="Normal"/>
            </w:pPr>
            <w:r w:rsidRPr="16F4E809" w:rsidR="0C7CB3EC">
              <w:rPr>
                <w:rFonts w:cs="Calibri" w:cstheme="minorAscii"/>
                <w:color w:val="auto"/>
              </w:rPr>
              <w:t>3 måneder</w:t>
            </w:r>
          </w:p>
        </w:tc>
      </w:tr>
      <w:tr w:rsidRPr="00780955" w:rsidR="007B40B8" w:rsidTr="277595AF" w14:paraId="4F6CD593" w14:textId="77777777">
        <w:trPr>
          <w:trHeight w:val="300"/>
        </w:trPr>
        <w:tc>
          <w:tcPr>
            <w:cnfStyle w:val="000000000000" w:firstRow="0" w:lastRow="0" w:firstColumn="0" w:lastColumn="0" w:oddVBand="0" w:evenVBand="0" w:oddHBand="0" w:evenHBand="0" w:firstRowFirstColumn="0" w:firstRowLastColumn="0" w:lastRowFirstColumn="0" w:lastRowLastColumn="0"/>
            <w:tcW w:w="3849" w:type="dxa"/>
            <w:tcMar/>
          </w:tcPr>
          <w:p w:rsidRPr="00780955" w:rsidR="007B40B8" w:rsidP="649FF0BE" w:rsidRDefault="007B40B8" w14:paraId="762D1C2B" w14:textId="77777777">
            <w:pPr>
              <w:rPr>
                <w:rFonts w:cs="Calibri" w:cstheme="minorAscii"/>
                <w:color w:val="auto" w:themeColor="text2" w:themeTint="99"/>
              </w:rPr>
            </w:pPr>
            <w:r w:rsidRPr="649FF0BE" w:rsidR="007B40B8">
              <w:rPr>
                <w:color w:val="auto"/>
              </w:rPr>
              <w:t>St. Olavs Hospital HF</w:t>
            </w:r>
          </w:p>
        </w:tc>
        <w:tc>
          <w:tcPr>
            <w:cnfStyle w:val="000000000000" w:firstRow="0" w:lastRow="0" w:firstColumn="0" w:lastColumn="0" w:oddVBand="0" w:evenVBand="0" w:oddHBand="0" w:evenHBand="0" w:firstRowFirstColumn="0" w:firstRowLastColumn="0" w:lastRowFirstColumn="0" w:lastRowLastColumn="0"/>
            <w:tcW w:w="1737" w:type="dxa"/>
            <w:tcMar/>
          </w:tcPr>
          <w:p w:rsidRPr="00B72804" w:rsidR="007B40B8" w:rsidDel="006A5383" w:rsidP="649FF0BE" w:rsidRDefault="007B40B8" w14:paraId="3B9E9FFF" w14:textId="77777777">
            <w:pPr>
              <w:rPr>
                <w:rFonts w:cs="Calibri" w:cstheme="minorAscii"/>
                <w:color w:val="auto" w:themeColor="text2" w:themeTint="99"/>
              </w:rPr>
            </w:pPr>
            <w:r w:rsidRPr="649FF0BE" w:rsidR="007B40B8">
              <w:rPr>
                <w:rFonts w:cs="Calibri" w:cstheme="minorAscii"/>
                <w:color w:val="auto"/>
              </w:rPr>
              <w:t>883 974 832</w:t>
            </w:r>
          </w:p>
        </w:tc>
        <w:tc>
          <w:tcPr>
            <w:cnfStyle w:val="000000000000" w:firstRow="0" w:lastRow="0" w:firstColumn="0" w:lastColumn="0" w:oddVBand="0" w:evenVBand="0" w:oddHBand="0" w:evenHBand="0" w:firstRowFirstColumn="0" w:firstRowLastColumn="0" w:lastRowFirstColumn="0" w:lastRowLastColumn="0"/>
            <w:tcW w:w="1737" w:type="dxa"/>
            <w:tcMar/>
          </w:tcPr>
          <w:p w:rsidR="2EEB6E45" w:rsidP="16F4E809" w:rsidRDefault="2EEB6E45" w14:paraId="350F1B84" w14:textId="19D01FF1">
            <w:pPr>
              <w:pStyle w:val="Normal"/>
            </w:pPr>
            <w:r w:rsidRPr="277595AF" w:rsidR="2EEB6E45">
              <w:rPr>
                <w:rFonts w:cs="Calibri" w:cstheme="minorAscii"/>
                <w:color w:val="auto"/>
              </w:rPr>
              <w:t>Ved signering</w:t>
            </w:r>
            <w:r w:rsidRPr="277595AF" w:rsidR="1E545C09">
              <w:rPr>
                <w:rFonts w:cs="Calibri" w:cstheme="minorAscii"/>
                <w:color w:val="auto"/>
              </w:rPr>
              <w:t xml:space="preserve"> fra HMN</w:t>
            </w:r>
          </w:p>
        </w:tc>
        <w:tc>
          <w:tcPr>
            <w:cnfStyle w:val="000000000000" w:firstRow="0" w:lastRow="0" w:firstColumn="0" w:lastColumn="0" w:oddVBand="0" w:evenVBand="0" w:oddHBand="0" w:evenHBand="0" w:firstRowFirstColumn="0" w:firstRowLastColumn="0" w:lastRowFirstColumn="0" w:lastRowLastColumn="0"/>
            <w:tcW w:w="1737" w:type="dxa"/>
            <w:tcMar/>
          </w:tcPr>
          <w:p w:rsidR="5BB79111" w:rsidP="16F4E809" w:rsidRDefault="5BB79111" w14:paraId="447998C1" w14:textId="64F17A9A">
            <w:pPr>
              <w:pStyle w:val="Normal"/>
            </w:pPr>
            <w:r w:rsidRPr="16F4E809" w:rsidR="5BB79111">
              <w:rPr>
                <w:rFonts w:cs="Calibri" w:cstheme="minorAscii"/>
                <w:color w:val="auto"/>
              </w:rPr>
              <w:t>3 måneder</w:t>
            </w:r>
          </w:p>
        </w:tc>
      </w:tr>
      <w:tr w:rsidRPr="00780955" w:rsidR="007B40B8" w:rsidTr="277595AF" w14:paraId="4A6B72A9" w14:textId="77777777">
        <w:trPr>
          <w:trHeight w:val="300"/>
        </w:trPr>
        <w:tc>
          <w:tcPr>
            <w:cnfStyle w:val="000000000000" w:firstRow="0" w:lastRow="0" w:firstColumn="0" w:lastColumn="0" w:oddVBand="0" w:evenVBand="0" w:oddHBand="0" w:evenHBand="0" w:firstRowFirstColumn="0" w:firstRowLastColumn="0" w:lastRowFirstColumn="0" w:lastRowLastColumn="0"/>
            <w:tcW w:w="3849" w:type="dxa"/>
            <w:tcMar/>
          </w:tcPr>
          <w:p w:rsidRPr="00780955" w:rsidR="007B40B8" w:rsidP="16F4E809" w:rsidRDefault="007B40B8" w14:paraId="1D4A3D60" w14:textId="71E476E1">
            <w:pPr>
              <w:rPr>
                <w:rFonts w:cs="Calibri" w:cstheme="minorAscii"/>
                <w:color w:val="1E6DFF" w:themeColor="text2" w:themeTint="99" w:themeShade="FF"/>
              </w:rPr>
            </w:pPr>
            <w:r w:rsidRPr="16F4E809" w:rsidR="0CA202CB">
              <w:rPr>
                <w:rFonts w:cs="Calibri" w:cstheme="minorAscii"/>
                <w:color w:val="auto"/>
              </w:rPr>
              <w:t xml:space="preserve">Opsjonskunde </w:t>
            </w:r>
            <w:r w:rsidRPr="16F4E809" w:rsidR="007B40B8">
              <w:rPr>
                <w:rFonts w:cs="Calibri" w:cstheme="minorAscii"/>
                <w:color w:val="auto"/>
              </w:rPr>
              <w:t>Helse Nord-Trøndelag HF</w:t>
            </w:r>
          </w:p>
        </w:tc>
        <w:tc>
          <w:tcPr>
            <w:cnfStyle w:val="000000000000" w:firstRow="0" w:lastRow="0" w:firstColumn="0" w:lastColumn="0" w:oddVBand="0" w:evenVBand="0" w:oddHBand="0" w:evenHBand="0" w:firstRowFirstColumn="0" w:firstRowLastColumn="0" w:lastRowFirstColumn="0" w:lastRowLastColumn="0"/>
            <w:tcW w:w="1737" w:type="dxa"/>
            <w:tcMar/>
          </w:tcPr>
          <w:p w:rsidRPr="00B72804" w:rsidR="007B40B8" w:rsidDel="006A5383" w:rsidP="649FF0BE" w:rsidRDefault="007B40B8" w14:paraId="44213E9A" w14:textId="77777777">
            <w:pPr>
              <w:rPr>
                <w:rFonts w:cs="Calibri" w:cstheme="minorAscii"/>
                <w:color w:val="auto" w:themeColor="text2" w:themeTint="99"/>
              </w:rPr>
            </w:pPr>
            <w:r w:rsidRPr="649FF0BE" w:rsidR="007B40B8">
              <w:rPr>
                <w:rFonts w:cs="Calibri" w:cstheme="minorAscii"/>
                <w:color w:val="auto"/>
              </w:rPr>
              <w:t>983 974 791</w:t>
            </w:r>
          </w:p>
        </w:tc>
        <w:tc>
          <w:tcPr>
            <w:cnfStyle w:val="000000000000" w:firstRow="0" w:lastRow="0" w:firstColumn="0" w:lastColumn="0" w:oddVBand="0" w:evenVBand="0" w:oddHBand="0" w:evenHBand="0" w:firstRowFirstColumn="0" w:firstRowLastColumn="0" w:lastRowFirstColumn="0" w:lastRowLastColumn="0"/>
            <w:tcW w:w="1737" w:type="dxa"/>
            <w:tcMar/>
          </w:tcPr>
          <w:p w:rsidR="362E7436" w:rsidP="16F4E809" w:rsidRDefault="362E7436" w14:paraId="3B97D684" w14:textId="62DFD83F">
            <w:pPr>
              <w:pStyle w:val="Normal"/>
            </w:pPr>
            <w:r w:rsidRPr="277595AF" w:rsidR="362E7436">
              <w:rPr>
                <w:rFonts w:cs="Calibri" w:cstheme="minorAscii"/>
                <w:color w:val="auto"/>
              </w:rPr>
              <w:t>Ved signering</w:t>
            </w:r>
            <w:r w:rsidRPr="277595AF" w:rsidR="48273B26">
              <w:rPr>
                <w:rFonts w:cs="Calibri" w:cstheme="minorAscii"/>
                <w:color w:val="auto"/>
              </w:rPr>
              <w:t xml:space="preserve"> HMR</w:t>
            </w:r>
          </w:p>
        </w:tc>
        <w:tc>
          <w:tcPr>
            <w:cnfStyle w:val="000000000000" w:firstRow="0" w:lastRow="0" w:firstColumn="0" w:lastColumn="0" w:oddVBand="0" w:evenVBand="0" w:oddHBand="0" w:evenHBand="0" w:firstRowFirstColumn="0" w:firstRowLastColumn="0" w:lastRowFirstColumn="0" w:lastRowLastColumn="0"/>
            <w:tcW w:w="1737" w:type="dxa"/>
            <w:tcMar/>
          </w:tcPr>
          <w:p w:rsidR="5F884C28" w:rsidP="16F4E809" w:rsidRDefault="5F884C28" w14:paraId="56BE380A" w14:textId="246F98F7">
            <w:pPr>
              <w:pStyle w:val="Normal"/>
            </w:pPr>
            <w:r w:rsidRPr="16F4E809" w:rsidR="5F884C28">
              <w:rPr>
                <w:rFonts w:cs="Calibri" w:cstheme="minorAscii"/>
                <w:color w:val="auto"/>
              </w:rPr>
              <w:t>3 måneder</w:t>
            </w:r>
          </w:p>
        </w:tc>
      </w:tr>
    </w:tbl>
    <w:p w:rsidRPr="00780955" w:rsidR="007B40B8" w:rsidP="16F4E809" w:rsidRDefault="007B40B8" w14:paraId="3C65B02B" w14:textId="3319A892">
      <w:pPr>
        <w:pStyle w:val="Normal"/>
      </w:pPr>
    </w:p>
    <w:tbl>
      <w:tblPr>
        <w:tblStyle w:val="TableGrid"/>
        <w:tblW w:w="0" w:type="auto"/>
        <w:tblLook w:val="0420" w:firstRow="1" w:lastRow="0" w:firstColumn="0" w:lastColumn="0" w:noHBand="0" w:noVBand="1"/>
      </w:tblPr>
      <w:tblGrid>
        <w:gridCol w:w="4106"/>
        <w:gridCol w:w="4910"/>
      </w:tblGrid>
      <w:tr w:rsidRPr="00780955" w:rsidR="007B40B8" w:rsidTr="7AF77E7A" w14:paraId="1AB9CA2F"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9016" w:type="dxa"/>
            <w:gridSpan w:val="2"/>
            <w:tcMar/>
            <w:hideMark/>
          </w:tcPr>
          <w:p w:rsidRPr="00780955" w:rsidR="007B40B8" w:rsidRDefault="007B40B8" w14:paraId="24242C07" w14:textId="77777777">
            <w:bookmarkStart w:name="_Hlk97290615" w:id="11"/>
            <w:r w:rsidR="007B40B8">
              <w:rPr/>
              <w:t xml:space="preserve">Leverandør </w:t>
            </w:r>
          </w:p>
        </w:tc>
      </w:tr>
      <w:tr w:rsidRPr="00780955" w:rsidR="007B40B8" w:rsidTr="7AF77E7A" w14:paraId="1A280606" w14:textId="77777777">
        <w:tc>
          <w:tcPr>
            <w:cnfStyle w:val="000000000000" w:firstRow="0" w:lastRow="0" w:firstColumn="0" w:lastColumn="0" w:oddVBand="0" w:evenVBand="0" w:oddHBand="0" w:evenHBand="0" w:firstRowFirstColumn="0" w:firstRowLastColumn="0" w:lastRowFirstColumn="0" w:lastRowLastColumn="0"/>
            <w:tcW w:w="4106" w:type="dxa"/>
            <w:tcMar/>
            <w:hideMark/>
          </w:tcPr>
          <w:p w:rsidRPr="00780955" w:rsidR="007B40B8" w:rsidRDefault="007B40B8" w14:paraId="648E250B" w14:textId="77777777">
            <w:r w:rsidRPr="00780955">
              <w:t xml:space="preserve">Navn: </w:t>
            </w:r>
          </w:p>
        </w:tc>
        <w:tc>
          <w:tcPr>
            <w:cnfStyle w:val="000000000000" w:firstRow="0" w:lastRow="0" w:firstColumn="0" w:lastColumn="0" w:oddVBand="0" w:evenVBand="0" w:oddHBand="0" w:evenHBand="0" w:firstRowFirstColumn="0" w:firstRowLastColumn="0" w:lastRowFirstColumn="0" w:lastRowLastColumn="0"/>
            <w:tcW w:w="4910" w:type="dxa"/>
            <w:tcMar/>
            <w:hideMark/>
          </w:tcPr>
          <w:p w:rsidRPr="00780955" w:rsidR="007B40B8" w:rsidRDefault="007B40B8" w14:paraId="3C300B23" w14:textId="77777777">
            <w:r w:rsidRPr="00780955">
              <w:t xml:space="preserve">Organisasjonsnummer: </w:t>
            </w:r>
          </w:p>
        </w:tc>
      </w:tr>
      <w:tr w:rsidRPr="00780955" w:rsidR="007B40B8" w:rsidDel="00350E95" w:rsidTr="7AF77E7A" w14:paraId="054816F4" w14:textId="77777777">
        <w:tc>
          <w:tcPr>
            <w:cnfStyle w:val="000000000000" w:firstRow="0" w:lastRow="0" w:firstColumn="0" w:lastColumn="0" w:oddVBand="0" w:evenVBand="0" w:oddHBand="0" w:evenHBand="0" w:firstRowFirstColumn="0" w:firstRowLastColumn="0" w:lastRowFirstColumn="0" w:lastRowLastColumn="0"/>
            <w:tcW w:w="9016" w:type="dxa"/>
            <w:gridSpan w:val="2"/>
            <w:tcMar/>
          </w:tcPr>
          <w:p w:rsidRPr="00780955" w:rsidR="007B40B8" w:rsidDel="00350E95" w:rsidRDefault="007B40B8" w14:paraId="0C7BD286" w14:textId="77777777">
            <w:r>
              <w:t>E-post:</w:t>
            </w:r>
          </w:p>
        </w:tc>
      </w:tr>
    </w:tbl>
    <w:bookmarkEnd w:id="9"/>
    <w:bookmarkEnd w:id="11"/>
    <w:p w:rsidRPr="00A16C22" w:rsidR="00A16C22" w:rsidP="00A16C22" w:rsidRDefault="00A16C22" w14:paraId="04D57E87" w14:textId="0BFD6D28">
      <w:pPr>
        <w:spacing w:before="160"/>
      </w:pPr>
      <w:r>
        <w:t>Alle henvendelser til leverandør rettes til kontaktpunkter som følger av Bilag 3 – Kontaktpunkter Leverandør.</w:t>
      </w:r>
    </w:p>
    <w:p w:rsidRPr="00780955" w:rsidR="002E0BA7" w:rsidP="00A05A00" w:rsidRDefault="002E0BA7" w14:paraId="609A6EE1" w14:textId="1C59F7CA">
      <w:pPr>
        <w:spacing w:before="160"/>
        <w:rPr>
          <w:rFonts w:cs="Arial"/>
        </w:rPr>
      </w:pPr>
      <w:r>
        <w:rPr>
          <w:rFonts w:cstheme="minorHAnsi"/>
        </w:rPr>
        <w:t xml:space="preserve">For henvendelser til Kunden </w:t>
      </w:r>
      <w:proofErr w:type="gramStart"/>
      <w:r>
        <w:rPr>
          <w:rFonts w:cstheme="minorHAnsi"/>
        </w:rPr>
        <w:t>vedrørende</w:t>
      </w:r>
      <w:proofErr w:type="gramEnd"/>
      <w:r>
        <w:rPr>
          <w:rFonts w:cstheme="minorHAnsi"/>
        </w:rPr>
        <w:t xml:space="preserve"> logistikk se</w:t>
      </w:r>
      <w:r w:rsidRPr="007A4673" w:rsidR="007A4673">
        <w:t xml:space="preserve"> </w:t>
      </w:r>
      <w:hyperlink w:history="1" r:id="rId15">
        <w:r w:rsidRPr="007A4673" w:rsidR="007A4673">
          <w:rPr>
            <w:color w:val="0000FF"/>
            <w:u w:val="single"/>
          </w:rPr>
          <w:t>Kontaktpunkter - Logistikkbetingelser</w:t>
        </w:r>
      </w:hyperlink>
      <w:r w:rsidR="007A4673">
        <w:rPr>
          <w:rFonts w:cstheme="minorHAnsi"/>
        </w:rPr>
        <w:t xml:space="preserve"> </w:t>
      </w:r>
      <w:r>
        <w:rPr>
          <w:rFonts w:cstheme="minorHAnsi"/>
        </w:rPr>
        <w:t xml:space="preserve"> </w:t>
      </w:r>
    </w:p>
    <w:p w:rsidRPr="00780955" w:rsidR="007B40B8" w:rsidRDefault="007B40B8" w14:paraId="1644CF49" w14:textId="77777777">
      <w:bookmarkStart w:name="_Hlk87942492" w:id="13"/>
      <w:r w:rsidRPr="00780955">
        <w:t xml:space="preserve">Sykehusinnkjøp HF er </w:t>
      </w:r>
      <w:proofErr w:type="spellStart"/>
      <w:r w:rsidRPr="00780955">
        <w:t>avtaleforvalter</w:t>
      </w:r>
      <w:proofErr w:type="spellEnd"/>
      <w:r w:rsidRPr="00780955">
        <w:t xml:space="preserve"> </w:t>
      </w:r>
      <w:r>
        <w:t xml:space="preserve">og kontaktpunkt </w:t>
      </w:r>
      <w:r w:rsidRPr="00780955">
        <w:t>på vegne av Kunden(e) ("</w:t>
      </w:r>
      <w:r w:rsidRPr="00780955">
        <w:rPr>
          <w:b/>
          <w:bCs/>
        </w:rPr>
        <w:t>Avtaleforvalter</w:t>
      </w:r>
      <w:r w:rsidRPr="00780955">
        <w:t>").</w:t>
      </w:r>
    </w:p>
    <w:p w:rsidRPr="00780955" w:rsidR="007B40B8" w:rsidRDefault="00775B11" w14:paraId="68D0E35B" w14:textId="653170CB">
      <w:pPr>
        <w:rPr>
          <w:rFonts w:cs="Arial"/>
        </w:rPr>
      </w:pPr>
      <w:bookmarkStart w:name="_Hlk87942493" w:id="14"/>
      <w:bookmarkEnd w:id="13"/>
      <w:r>
        <w:rPr>
          <w:rFonts w:cs="Arial"/>
        </w:rPr>
        <w:t>Øvrige h</w:t>
      </w:r>
      <w:r w:rsidRPr="00780955" w:rsidR="007B40B8">
        <w:rPr>
          <w:rFonts w:cs="Arial"/>
        </w:rPr>
        <w:t>envendelser</w:t>
      </w:r>
      <w:r w:rsidR="00066F08">
        <w:rPr>
          <w:rFonts w:cs="Arial"/>
        </w:rPr>
        <w:t xml:space="preserve"> fra Leverandøren</w:t>
      </w:r>
      <w:r w:rsidRPr="00780955" w:rsidR="007B40B8">
        <w:rPr>
          <w:rFonts w:cs="Arial"/>
        </w:rPr>
        <w:t xml:space="preserve"> </w:t>
      </w:r>
      <w:proofErr w:type="gramStart"/>
      <w:r w:rsidRPr="00780955" w:rsidR="007B40B8">
        <w:rPr>
          <w:rFonts w:cs="Arial"/>
        </w:rPr>
        <w:t>vedrørende</w:t>
      </w:r>
      <w:proofErr w:type="gramEnd"/>
      <w:r w:rsidRPr="00780955" w:rsidR="007B40B8">
        <w:rPr>
          <w:rFonts w:cs="Arial"/>
        </w:rPr>
        <w:t xml:space="preserve"> denne avtalen</w:t>
      </w:r>
      <w:r w:rsidR="00B4770D">
        <w:rPr>
          <w:rFonts w:cs="Arial"/>
        </w:rPr>
        <w:t xml:space="preserve"> </w:t>
      </w:r>
      <w:r w:rsidRPr="00780955" w:rsidR="007B40B8">
        <w:rPr>
          <w:rFonts w:cs="Arial"/>
        </w:rPr>
        <w:t>rettes til:</w:t>
      </w:r>
    </w:p>
    <w:tbl>
      <w:tblPr>
        <w:tblStyle w:val="TableGrid"/>
        <w:tblW w:w="0" w:type="auto"/>
        <w:tblLook w:val="0420" w:firstRow="1" w:lastRow="0" w:firstColumn="0" w:lastColumn="0" w:noHBand="0" w:noVBand="1"/>
      </w:tblPr>
      <w:tblGrid>
        <w:gridCol w:w="4106"/>
        <w:gridCol w:w="4910"/>
      </w:tblGrid>
      <w:tr w:rsidRPr="00780955" w:rsidR="007B40B8" w:rsidTr="7AF77E7A" w14:paraId="472ADE0C"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9016" w:type="dxa"/>
            <w:gridSpan w:val="2"/>
            <w:tcMar/>
            <w:hideMark/>
          </w:tcPr>
          <w:p w:rsidRPr="00780955" w:rsidR="007B40B8" w:rsidRDefault="007B40B8" w14:paraId="30AF10F9" w14:textId="77777777">
            <w:r w:rsidR="007B40B8">
              <w:rPr/>
              <w:t xml:space="preserve">Kontaktpunkt </w:t>
            </w:r>
            <w:r w:rsidR="007B40B8">
              <w:rPr/>
              <w:t>Avtaleforvaltning</w:t>
            </w:r>
            <w:r w:rsidR="007B40B8">
              <w:rPr/>
              <w:t xml:space="preserve"> </w:t>
            </w:r>
          </w:p>
        </w:tc>
      </w:tr>
      <w:tr w:rsidRPr="00780955" w:rsidR="007B40B8" w:rsidTr="7AF77E7A" w14:paraId="4ED162A4" w14:textId="77777777">
        <w:tc>
          <w:tcPr>
            <w:cnfStyle w:val="000000000000" w:firstRow="0" w:lastRow="0" w:firstColumn="0" w:lastColumn="0" w:oddVBand="0" w:evenVBand="0" w:oddHBand="0" w:evenHBand="0" w:firstRowFirstColumn="0" w:firstRowLastColumn="0" w:lastRowFirstColumn="0" w:lastRowLastColumn="0"/>
            <w:tcW w:w="4106" w:type="dxa"/>
            <w:tcMar/>
            <w:hideMark/>
          </w:tcPr>
          <w:p w:rsidRPr="00780955" w:rsidR="007B40B8" w:rsidRDefault="007B40B8" w14:paraId="52955809" w14:textId="77777777">
            <w:r w:rsidRPr="00780955">
              <w:t xml:space="preserve">Navn: </w:t>
            </w:r>
          </w:p>
        </w:tc>
        <w:tc>
          <w:tcPr>
            <w:cnfStyle w:val="000000000000" w:firstRow="0" w:lastRow="0" w:firstColumn="0" w:lastColumn="0" w:oddVBand="0" w:evenVBand="0" w:oddHBand="0" w:evenHBand="0" w:firstRowFirstColumn="0" w:firstRowLastColumn="0" w:lastRowFirstColumn="0" w:lastRowLastColumn="0"/>
            <w:tcW w:w="4910" w:type="dxa"/>
            <w:tcMar/>
            <w:hideMark/>
          </w:tcPr>
          <w:p w:rsidRPr="00780955" w:rsidR="007B40B8" w:rsidRDefault="007B40B8" w14:paraId="465F3DC4" w14:textId="77777777">
            <w:r w:rsidRPr="00780955">
              <w:t xml:space="preserve">Stilling: </w:t>
            </w:r>
          </w:p>
        </w:tc>
      </w:tr>
      <w:tr w:rsidRPr="00780955" w:rsidR="007B40B8" w:rsidTr="7AF77E7A" w14:paraId="62503F6F" w14:textId="77777777">
        <w:tc>
          <w:tcPr>
            <w:cnfStyle w:val="000000000000" w:firstRow="0" w:lastRow="0" w:firstColumn="0" w:lastColumn="0" w:oddVBand="0" w:evenVBand="0" w:oddHBand="0" w:evenHBand="0" w:firstRowFirstColumn="0" w:firstRowLastColumn="0" w:lastRowFirstColumn="0" w:lastRowLastColumn="0"/>
            <w:tcW w:w="4106" w:type="dxa"/>
            <w:tcMar/>
            <w:hideMark/>
          </w:tcPr>
          <w:p w:rsidRPr="00780955" w:rsidR="007B40B8" w:rsidRDefault="007B40B8" w14:paraId="51C210A2" w14:textId="77777777">
            <w:r w:rsidRPr="00780955">
              <w:t xml:space="preserve">E-post: </w:t>
            </w:r>
          </w:p>
        </w:tc>
        <w:tc>
          <w:tcPr>
            <w:cnfStyle w:val="000000000000" w:firstRow="0" w:lastRow="0" w:firstColumn="0" w:lastColumn="0" w:oddVBand="0" w:evenVBand="0" w:oddHBand="0" w:evenHBand="0" w:firstRowFirstColumn="0" w:firstRowLastColumn="0" w:lastRowFirstColumn="0" w:lastRowLastColumn="0"/>
            <w:tcW w:w="4910" w:type="dxa"/>
            <w:tcMar/>
            <w:hideMark/>
          </w:tcPr>
          <w:p w:rsidRPr="00780955" w:rsidR="007B40B8" w:rsidRDefault="007B40B8" w14:paraId="1D04F5A3" w14:textId="77777777">
            <w:r w:rsidR="007B40B8">
              <w:rPr/>
              <w:t xml:space="preserve">Tlf.: </w:t>
            </w:r>
          </w:p>
        </w:tc>
      </w:tr>
    </w:tbl>
    <w:p w:rsidRPr="00780955" w:rsidR="00E97185" w:rsidP="00A05A00" w:rsidRDefault="00E97185" w14:paraId="33A4AA9B" w14:textId="12126CEA">
      <w:pPr>
        <w:spacing w:after="0"/>
        <w:rPr>
          <w:rFonts w:cstheme="minorHAnsi"/>
        </w:rPr>
      </w:pPr>
    </w:p>
    <w:p w:rsidRPr="00780955" w:rsidR="007B40B8" w:rsidP="007B40B8" w:rsidRDefault="007B40B8" w14:paraId="1C21200A" w14:textId="77777777">
      <w:pPr>
        <w:pStyle w:val="Heading2"/>
        <w:ind w:left="576" w:hanging="576"/>
        <w:rPr/>
      </w:pPr>
      <w:bookmarkStart w:name="_Toc87609610" w:id="16"/>
      <w:bookmarkStart w:name="_Toc87609611" w:id="17"/>
      <w:bookmarkStart w:name="_Toc82604331" w:id="18"/>
      <w:bookmarkStart w:name="_Toc82682911" w:id="19"/>
      <w:bookmarkStart w:name="_Toc92369141" w:id="20"/>
      <w:bookmarkEnd w:id="14"/>
      <w:bookmarkEnd w:id="16"/>
      <w:bookmarkEnd w:id="17"/>
      <w:bookmarkStart w:name="_Toc471361115" w:id="407305309"/>
      <w:r w:rsidR="007B40B8">
        <w:rPr/>
        <w:t xml:space="preserve">Avtalens formål og </w:t>
      </w:r>
      <w:bookmarkEnd w:id="18"/>
      <w:bookmarkEnd w:id="19"/>
      <w:r w:rsidR="007B40B8">
        <w:rPr/>
        <w:t>omfang</w:t>
      </w:r>
      <w:bookmarkEnd w:id="20"/>
      <w:bookmarkEnd w:id="407305309"/>
    </w:p>
    <w:p w:rsidRPr="00780955" w:rsidR="007B40B8" w:rsidRDefault="007B40B8" w14:paraId="3DD6F01B" w14:textId="6E0B8E71">
      <w:pPr>
        <w:rPr>
          <w:rFonts w:cs="Arial"/>
        </w:rPr>
      </w:pPr>
      <w:r w:rsidRPr="5FE82C9D" w:rsidR="007B40B8">
        <w:rPr>
          <w:rFonts w:cs="Arial"/>
        </w:rPr>
        <w:t>Denne avtale ("</w:t>
      </w:r>
      <w:r w:rsidRPr="5FE82C9D" w:rsidR="007B40B8">
        <w:rPr>
          <w:rFonts w:cs="Arial"/>
          <w:b w:val="1"/>
          <w:bCs w:val="1"/>
        </w:rPr>
        <w:t>Avtalen</w:t>
      </w:r>
      <w:r w:rsidRPr="5FE82C9D" w:rsidR="007B40B8">
        <w:rPr>
          <w:rFonts w:cs="Arial"/>
        </w:rPr>
        <w:t>") er en rammeavtale mellom Kunde og Leverandør slik som angitt i punkt 1.1 (Avtalens parter og kontaktpersoner) (heretter "</w:t>
      </w:r>
      <w:r w:rsidRPr="5FE82C9D" w:rsidR="007B40B8">
        <w:rPr>
          <w:rFonts w:cs="Arial"/>
          <w:b w:val="1"/>
          <w:bCs w:val="1"/>
        </w:rPr>
        <w:t>Kunden</w:t>
      </w:r>
      <w:r w:rsidRPr="5FE82C9D" w:rsidR="007B40B8">
        <w:rPr>
          <w:rFonts w:cs="Arial"/>
        </w:rPr>
        <w:t>" og "</w:t>
      </w:r>
      <w:r w:rsidRPr="5FE82C9D" w:rsidR="007B40B8">
        <w:rPr>
          <w:rFonts w:cs="Arial"/>
          <w:b w:val="1"/>
          <w:bCs w:val="1"/>
        </w:rPr>
        <w:t>Leverandøren</w:t>
      </w:r>
      <w:r w:rsidRPr="5FE82C9D" w:rsidR="007B40B8">
        <w:rPr>
          <w:rFonts w:cs="Arial"/>
        </w:rPr>
        <w:t xml:space="preserve">") om rett til kjøp av varer som angitt på avtalens forside og nærmere beskrevet i </w:t>
      </w:r>
      <w:r w:rsidRPr="5FE82C9D" w:rsidR="007B40B8">
        <w:rPr>
          <w:rFonts w:cs="Arial"/>
        </w:rPr>
        <w:t>b</w:t>
      </w:r>
      <w:r w:rsidRPr="5FE82C9D" w:rsidR="007B40B8">
        <w:rPr>
          <w:rFonts w:cs="Arial"/>
        </w:rPr>
        <w:t xml:space="preserve">ilag Prisskjema og </w:t>
      </w:r>
      <w:r w:rsidRPr="5FE82C9D" w:rsidR="007B40B8">
        <w:rPr>
          <w:rFonts w:cs="Arial"/>
        </w:rPr>
        <w:t>b</w:t>
      </w:r>
      <w:r w:rsidRPr="5FE82C9D" w:rsidR="007B40B8">
        <w:rPr>
          <w:rFonts w:cs="Arial"/>
        </w:rPr>
        <w:t>ilag Kravspesifikasjon ("</w:t>
      </w:r>
      <w:r w:rsidRPr="5FE82C9D" w:rsidR="007B40B8">
        <w:rPr>
          <w:rFonts w:cs="Arial"/>
          <w:b w:val="1"/>
          <w:bCs w:val="1"/>
        </w:rPr>
        <w:t>Varen</w:t>
      </w:r>
      <w:r w:rsidRPr="5FE82C9D" w:rsidR="007B40B8">
        <w:rPr>
          <w:rFonts w:cs="Arial"/>
        </w:rPr>
        <w:t>"/"</w:t>
      </w:r>
      <w:r w:rsidRPr="5FE82C9D" w:rsidR="007B40B8">
        <w:rPr>
          <w:rFonts w:cs="Arial"/>
          <w:b w:val="1"/>
          <w:bCs w:val="1"/>
        </w:rPr>
        <w:t>Varene</w:t>
      </w:r>
      <w:r w:rsidRPr="5FE82C9D" w:rsidR="007B40B8">
        <w:rPr>
          <w:rFonts w:cs="Arial"/>
        </w:rPr>
        <w:t xml:space="preserve">"). </w:t>
      </w:r>
    </w:p>
    <w:p w:rsidRPr="00780955" w:rsidR="007B40B8" w:rsidRDefault="007B40B8" w14:paraId="79C618CB" w14:textId="77777777">
      <w:pPr>
        <w:rPr>
          <w:rFonts w:cs="Arial"/>
        </w:rPr>
      </w:pPr>
      <w:r w:rsidRPr="00780955">
        <w:t>Hver Kunde er juridisk og økonomisk ansvarlig for avrop foretatt i henhold til Avtalen.</w:t>
      </w:r>
    </w:p>
    <w:p w:rsidR="007B40B8" w:rsidP="725A6A67" w:rsidRDefault="007B40B8" w14:paraId="2C00872B" w14:textId="7C013285">
      <w:pPr>
        <w:spacing w:line="300" w:lineRule="auto"/>
        <w:rPr>
          <w:rFonts w:ascii="Calibri" w:hAnsi="Calibri" w:eastAsia="Calibri" w:cs="" w:asciiTheme="minorAscii" w:hAnsiTheme="minorAscii" w:eastAsiaTheme="minorAscii" w:cstheme="minorBidi"/>
          <w:noProof w:val="0"/>
          <w:color w:val="auto"/>
          <w:sz w:val="22"/>
          <w:szCs w:val="22"/>
          <w:lang w:val="nb-NO" w:eastAsia="en-US" w:bidi="ar-SA"/>
        </w:rPr>
      </w:pPr>
      <w:r w:rsidRPr="3F35FEFB" w:rsidR="007B40B8">
        <w:rPr>
          <w:rFonts w:cs="Arial"/>
        </w:rPr>
        <w:t xml:space="preserve">Avtalen gir Kunden rett til å kjøpe </w:t>
      </w:r>
      <w:r w:rsidRPr="3F35FEFB" w:rsidR="007B40B8">
        <w:rPr>
          <w:rFonts w:cs="Arial"/>
        </w:rPr>
        <w:t>varer som</w:t>
      </w:r>
      <w:r w:rsidRPr="3F35FEFB" w:rsidR="007B40B8">
        <w:rPr>
          <w:rFonts w:cs="Arial"/>
        </w:rPr>
        <w:t xml:space="preserve"> er dekket av Avtalen innenfor Avtalens omfang og varighet</w:t>
      </w:r>
      <w:r w:rsidRPr="3F35FEFB" w:rsidR="007B40B8">
        <w:rPr>
          <w:rFonts w:cs="Arial"/>
          <w:color w:val="000000" w:themeColor="text1" w:themeTint="FF" w:themeShade="FF"/>
        </w:rPr>
        <w:t>. Avtalen etablerer ingen plikt for Kunden til å kjøpe et bestemt volum/mengd</w:t>
      </w:r>
      <w:r w:rsidRPr="3F35FEFB" w:rsidR="55AF8882">
        <w:rPr>
          <w:rFonts w:cs="Arial"/>
          <w:color w:val="000000" w:themeColor="text1" w:themeTint="FF" w:themeShade="FF"/>
        </w:rPr>
        <w:t>e</w:t>
      </w:r>
      <w:r w:rsidRPr="3F35FEFB" w:rsidR="007B40B8">
        <w:rPr>
          <w:rFonts w:cs="Arial"/>
          <w:color w:val="000000" w:themeColor="text1" w:themeTint="FF" w:themeShade="FF"/>
        </w:rPr>
        <w:t xml:space="preserve">. Avtalens </w:t>
      </w:r>
      <w:r w:rsidRPr="3F35FEFB" w:rsidR="007B40B8">
        <w:rPr>
          <w:rFonts w:cs="Arial"/>
        </w:rPr>
        <w:t>formål er å etablere generelle bestemmelser for kjøp av Varen.</w:t>
      </w:r>
      <w:r w:rsidRPr="3F35FEFB" w:rsidR="7C25C43C">
        <w:rPr>
          <w:rFonts w:cs="Arial"/>
        </w:rPr>
        <w:t xml:space="preserve"> </w:t>
      </w:r>
    </w:p>
    <w:p w:rsidRPr="00780955" w:rsidR="007B40B8" w:rsidP="007B40B8" w:rsidRDefault="007B40B8" w14:paraId="45D62555" w14:textId="77777777">
      <w:pPr>
        <w:pStyle w:val="Heading2"/>
        <w:ind w:left="576" w:hanging="576"/>
        <w:rPr/>
      </w:pPr>
      <w:bookmarkStart w:name="_Toc82604332" w:id="25"/>
      <w:bookmarkStart w:name="_Toc82682912" w:id="26"/>
      <w:bookmarkStart w:name="_Toc92369142" w:id="27"/>
      <w:bookmarkStart w:name="_Toc520988560" w:id="441353065"/>
      <w:r w:rsidR="007B40B8">
        <w:rPr/>
        <w:t xml:space="preserve">Avtaledokumenter og </w:t>
      </w:r>
      <w:bookmarkEnd w:id="25"/>
      <w:bookmarkEnd w:id="26"/>
      <w:r w:rsidR="007B40B8">
        <w:rPr/>
        <w:t>tolkningsregler</w:t>
      </w:r>
      <w:bookmarkEnd w:id="27"/>
      <w:bookmarkEnd w:id="441353065"/>
    </w:p>
    <w:p w:rsidRPr="00780955" w:rsidR="007B40B8" w:rsidRDefault="007B40B8" w14:paraId="436302B3" w14:textId="77777777">
      <w:r w:rsidR="007B40B8">
        <w:rPr/>
        <w:t xml:space="preserve">Avtalen består av </w:t>
      </w:r>
      <w:r w:rsidR="007B40B8">
        <w:rPr/>
        <w:t>følgende dokumenter</w:t>
      </w:r>
      <w:r w:rsidR="007B40B8">
        <w:rPr/>
        <w:t>:</w:t>
      </w:r>
    </w:p>
    <w:p w:rsidRPr="00780955" w:rsidR="007B40B8" w:rsidP="007B40B8" w:rsidRDefault="007B40B8" w14:paraId="486B582E" w14:textId="77777777">
      <w:pPr>
        <w:numPr>
          <w:ilvl w:val="0"/>
          <w:numId w:val="41"/>
        </w:numPr>
        <w:spacing w:after="240" w:line="260" w:lineRule="atLeast"/>
        <w:contextualSpacing/>
      </w:pPr>
      <w:r w:rsidRPr="00780955">
        <w:t>Avtalen (dette dokumentet)</w:t>
      </w:r>
    </w:p>
    <w:p w:rsidRPr="00780955" w:rsidR="007B40B8" w:rsidP="007B40B8" w:rsidRDefault="007B40B8" w14:paraId="5922BDAB" w14:textId="77777777">
      <w:pPr>
        <w:numPr>
          <w:ilvl w:val="0"/>
          <w:numId w:val="41"/>
        </w:numPr>
        <w:spacing w:after="240" w:line="260" w:lineRule="atLeast"/>
        <w:contextualSpacing/>
      </w:pPr>
      <w:r w:rsidRPr="00780955">
        <w:t xml:space="preserve">Bilag 1 </w:t>
      </w:r>
      <w:r>
        <w:t>Prisskjema</w:t>
      </w:r>
    </w:p>
    <w:p w:rsidR="007B40B8" w:rsidP="007B40B8" w:rsidRDefault="007B40B8" w14:paraId="24D3249C" w14:textId="77777777">
      <w:pPr>
        <w:numPr>
          <w:ilvl w:val="0"/>
          <w:numId w:val="41"/>
        </w:numPr>
        <w:spacing w:after="240" w:line="260" w:lineRule="atLeast"/>
        <w:contextualSpacing/>
      </w:pPr>
      <w:r w:rsidRPr="00780955">
        <w:t xml:space="preserve">Bilag 2 </w:t>
      </w:r>
      <w:r>
        <w:t>Kravspesifikasjon</w:t>
      </w:r>
      <w:r w:rsidRPr="00780955">
        <w:t xml:space="preserve"> </w:t>
      </w:r>
    </w:p>
    <w:p w:rsidRPr="00780955" w:rsidR="00FF3AD0" w:rsidP="16F4E809" w:rsidRDefault="00FF3AD0" w14:paraId="163A1BE3" w14:textId="5119661B">
      <w:pPr>
        <w:numPr>
          <w:ilvl w:val="0"/>
          <w:numId w:val="41"/>
        </w:numPr>
        <w:spacing w:after="240" w:line="260" w:lineRule="atLeast"/>
        <w:contextualSpacing w:val="1"/>
        <w:rPr/>
      </w:pPr>
      <w:r w:rsidR="00FF3AD0">
        <w:rPr/>
        <w:t xml:space="preserve">Bilag </w:t>
      </w:r>
      <w:r w:rsidR="4F604F41">
        <w:rPr/>
        <w:t>3</w:t>
      </w:r>
      <w:r w:rsidR="00FF3AD0">
        <w:rPr/>
        <w:t xml:space="preserve"> </w:t>
      </w:r>
      <w:r w:rsidR="0021613B">
        <w:rPr/>
        <w:t>Kontaktpunkter Leverandør</w:t>
      </w:r>
    </w:p>
    <w:p w:rsidRPr="00372A20" w:rsidR="007B40B8" w:rsidP="56ACD2C8" w:rsidRDefault="007B40B8" w14:paraId="53304631" w14:textId="6C7D5BDA">
      <w:pPr>
        <w:numPr>
          <w:ilvl w:val="0"/>
          <w:numId w:val="41"/>
        </w:numPr>
        <w:spacing w:after="240"/>
        <w:contextualSpacing w:val="1"/>
        <w:rPr>
          <w:rFonts w:eastAsia="" w:eastAsiaTheme="minorEastAsia"/>
          <w:color w:val="auto" w:themeColor="background2" w:themeShade="80"/>
        </w:rPr>
      </w:pPr>
      <w:r w:rsidRPr="56ACD2C8" w:rsidR="007B40B8">
        <w:rPr>
          <w:color w:val="auto"/>
        </w:rPr>
        <w:t xml:space="preserve">Bilag </w:t>
      </w:r>
      <w:r w:rsidRPr="56ACD2C8" w:rsidR="3C6B14BF">
        <w:rPr>
          <w:color w:val="auto"/>
        </w:rPr>
        <w:t>4</w:t>
      </w:r>
      <w:r w:rsidRPr="56ACD2C8" w:rsidR="007B40B8">
        <w:rPr>
          <w:color w:val="auto"/>
        </w:rPr>
        <w:t xml:space="preserve"> </w:t>
      </w:r>
      <w:r w:rsidRPr="56ACD2C8" w:rsidR="007B40B8">
        <w:rPr>
          <w:color w:val="auto"/>
        </w:rPr>
        <w:t xml:space="preserve">Endringsprotokoll </w:t>
      </w:r>
    </w:p>
    <w:p w:rsidRPr="007B40B8" w:rsidR="00372A20" w:rsidP="56ACD2C8" w:rsidRDefault="00372A20" w14:paraId="7AB9BCFF" w14:textId="06F7E2D1">
      <w:pPr>
        <w:numPr>
          <w:ilvl w:val="0"/>
          <w:numId w:val="41"/>
        </w:numPr>
        <w:spacing w:after="240"/>
        <w:contextualSpacing w:val="1"/>
        <w:rPr>
          <w:rFonts w:eastAsia="" w:eastAsiaTheme="minorEastAsia"/>
          <w:color w:val="auto" w:themeColor="background2" w:themeShade="80"/>
        </w:rPr>
      </w:pPr>
      <w:r w:rsidRPr="56ACD2C8" w:rsidR="54664078">
        <w:rPr>
          <w:color w:val="auto"/>
        </w:rPr>
        <w:t xml:space="preserve">Evt </w:t>
      </w:r>
      <w:r w:rsidRPr="56ACD2C8" w:rsidR="00372A20">
        <w:rPr>
          <w:color w:val="auto"/>
        </w:rPr>
        <w:t xml:space="preserve">Bilag </w:t>
      </w:r>
      <w:r w:rsidRPr="56ACD2C8" w:rsidR="00372A20">
        <w:rPr>
          <w:color w:val="auto"/>
        </w:rPr>
        <w:t>X</w:t>
      </w:r>
      <w:r w:rsidRPr="56ACD2C8" w:rsidR="00372A20">
        <w:rPr>
          <w:color w:val="auto"/>
        </w:rPr>
        <w:t>: Morselskapsgaranti</w:t>
      </w:r>
    </w:p>
    <w:p w:rsidRPr="007B40B8" w:rsidR="007B40B8" w:rsidP="56ACD2C8" w:rsidRDefault="007B40B8" w14:paraId="7E01B79D" w14:textId="0D5EE9AF">
      <w:pPr>
        <w:numPr>
          <w:ilvl w:val="0"/>
          <w:numId w:val="41"/>
        </w:numPr>
        <w:spacing w:after="240"/>
        <w:contextualSpacing w:val="1"/>
        <w:rPr>
          <w:rFonts w:eastAsia="" w:eastAsiaTheme="minorEastAsia"/>
          <w:color w:val="auto" w:themeColor="background2" w:themeShade="80"/>
        </w:rPr>
      </w:pPr>
      <w:r w:rsidRPr="56ACD2C8" w:rsidR="55598453">
        <w:rPr>
          <w:color w:val="auto"/>
        </w:rPr>
        <w:t xml:space="preserve">Evt </w:t>
      </w:r>
      <w:r w:rsidRPr="56ACD2C8" w:rsidR="007B40B8">
        <w:rPr>
          <w:color w:val="auto"/>
        </w:rPr>
        <w:t xml:space="preserve">Bilag </w:t>
      </w:r>
      <w:r w:rsidRPr="56ACD2C8" w:rsidR="002317AC">
        <w:rPr>
          <w:color w:val="auto"/>
        </w:rPr>
        <w:t>X</w:t>
      </w:r>
      <w:r w:rsidRPr="56ACD2C8" w:rsidR="00372A20">
        <w:rPr>
          <w:color w:val="auto"/>
        </w:rPr>
        <w:t>:</w:t>
      </w:r>
      <w:r w:rsidRPr="56ACD2C8" w:rsidR="007B40B8">
        <w:rPr>
          <w:color w:val="auto"/>
        </w:rPr>
        <w:t xml:space="preserve"> Forpliktelseserklæring </w:t>
      </w:r>
    </w:p>
    <w:p w:rsidRPr="00780955" w:rsidR="007B40B8" w:rsidP="16F4E809" w:rsidRDefault="00372A20" w14:paraId="22EDFEDE" w14:textId="492F9CD0">
      <w:pPr>
        <w:numPr>
          <w:ilvl w:val="0"/>
          <w:numId w:val="41"/>
        </w:numPr>
        <w:spacing w:after="240" w:line="260" w:lineRule="atLeast"/>
        <w:contextualSpacing w:val="1"/>
        <w:rPr/>
      </w:pPr>
      <w:r w:rsidR="00372A20">
        <w:rPr/>
        <w:t xml:space="preserve">Bilag </w:t>
      </w:r>
      <w:r w:rsidR="6276CB7F">
        <w:rPr/>
        <w:t>5</w:t>
      </w:r>
      <w:r w:rsidR="00372A20">
        <w:rPr/>
        <w:t xml:space="preserve">: </w:t>
      </w:r>
      <w:r w:rsidR="007B40B8">
        <w:rPr/>
        <w:t>Kontraktskrav</w:t>
      </w:r>
      <w:r w:rsidR="007B40B8">
        <w:rPr/>
        <w:t xml:space="preserve"> </w:t>
      </w:r>
      <w:r w:rsidR="007B40B8">
        <w:rPr/>
        <w:t xml:space="preserve">etisk handel </w:t>
      </w:r>
    </w:p>
    <w:p w:rsidR="007B40B8" w:rsidP="16F4E809" w:rsidRDefault="007B40B8" w14:paraId="1F5755CE" w14:textId="5AE1CC0D">
      <w:pPr>
        <w:numPr>
          <w:ilvl w:val="0"/>
          <w:numId w:val="41"/>
        </w:numPr>
        <w:spacing w:after="240" w:line="260" w:lineRule="atLeast"/>
        <w:contextualSpacing w:val="1"/>
        <w:rPr/>
      </w:pPr>
      <w:r w:rsidR="007B40B8">
        <w:rPr/>
        <w:t xml:space="preserve">Bilag </w:t>
      </w:r>
      <w:r w:rsidR="1CE877FD">
        <w:rPr/>
        <w:t>6</w:t>
      </w:r>
      <w:r w:rsidR="007B40B8">
        <w:rPr/>
        <w:t xml:space="preserve"> </w:t>
      </w:r>
      <w:r w:rsidR="007B40B8">
        <w:rPr/>
        <w:t>Personvernerklæring</w:t>
      </w:r>
    </w:p>
    <w:p w:rsidR="007C720E" w:rsidP="007B40B8" w:rsidRDefault="007C720E" w14:paraId="232488D4" w14:textId="615A8948">
      <w:pPr>
        <w:numPr>
          <w:ilvl w:val="0"/>
          <w:numId w:val="41"/>
        </w:numPr>
        <w:spacing w:after="240" w:line="260" w:lineRule="atLeast"/>
        <w:contextualSpacing/>
      </w:pPr>
      <w:hyperlink w:history="1" r:id="rId16">
        <w:r w:rsidRPr="00A6451C">
          <w:rPr>
            <w:rStyle w:val="Hyperlink"/>
          </w:rPr>
          <w:t>Logistikkbetingelser</w:t>
        </w:r>
        <w:r w:rsidRPr="00A6451C" w:rsidR="00A6451C">
          <w:rPr>
            <w:rStyle w:val="Hyperlink"/>
          </w:rPr>
          <w:t xml:space="preserve"> for helseregionene</w:t>
        </w:r>
      </w:hyperlink>
    </w:p>
    <w:p w:rsidR="00DE5903" w:rsidP="16F4E809" w:rsidRDefault="00DE5903" w14:paraId="2822303E" w14:textId="3EACE9C3">
      <w:pPr>
        <w:numPr>
          <w:ilvl w:val="0"/>
          <w:numId w:val="41"/>
        </w:numPr>
        <w:spacing w:after="240" w:line="260" w:lineRule="atLeast"/>
        <w:contextualSpacing w:val="1"/>
        <w:rPr/>
      </w:pPr>
      <w:r w:rsidR="00DE5903">
        <w:rPr/>
        <w:t xml:space="preserve">Bilag </w:t>
      </w:r>
      <w:r w:rsidR="7378A268">
        <w:rPr/>
        <w:t>7</w:t>
      </w:r>
      <w:r w:rsidR="00DE5903">
        <w:rPr/>
        <w:t xml:space="preserve"> </w:t>
      </w:r>
      <w:r w:rsidR="00035760">
        <w:rPr/>
        <w:t>Avtale om e</w:t>
      </w:r>
      <w:r w:rsidR="00DE5903">
        <w:rPr/>
        <w:t>lektronisk</w:t>
      </w:r>
      <w:r w:rsidRPr="16F4E809" w:rsidR="00425BD7">
        <w:rPr>
          <w:color w:val="1A588E" w:themeColor="background2" w:themeTint="FF" w:themeShade="80"/>
        </w:rPr>
        <w:t>(e)</w:t>
      </w:r>
      <w:r w:rsidR="00DE5903">
        <w:rPr/>
        <w:t xml:space="preserve"> samhandlingsavtale</w:t>
      </w:r>
      <w:r w:rsidRPr="16F4E809" w:rsidR="00425BD7">
        <w:rPr>
          <w:color w:val="1A588E" w:themeColor="background2" w:themeTint="FF" w:themeShade="80"/>
        </w:rPr>
        <w:t>(r) med vedlegg</w:t>
      </w:r>
      <w:r w:rsidR="00DE5903">
        <w:rPr/>
        <w:t xml:space="preserve"> </w:t>
      </w:r>
    </w:p>
    <w:p w:rsidR="002317AC" w:rsidP="16F4E809" w:rsidRDefault="002317AC" w14:paraId="7F558F65" w14:textId="546CD2AC">
      <w:pPr>
        <w:numPr>
          <w:ilvl w:val="0"/>
          <w:numId w:val="41"/>
        </w:numPr>
        <w:spacing w:after="240" w:line="260" w:lineRule="atLeast"/>
        <w:contextualSpacing w:val="1"/>
        <w:rPr/>
      </w:pPr>
      <w:r w:rsidR="002317AC">
        <w:rPr/>
        <w:t xml:space="preserve">Bilag </w:t>
      </w:r>
      <w:r w:rsidR="4CFF6FB6">
        <w:rPr/>
        <w:t>8</w:t>
      </w:r>
      <w:r w:rsidR="002317AC">
        <w:rPr/>
        <w:t xml:space="preserve"> </w:t>
      </w:r>
      <w:r w:rsidR="002317AC">
        <w:rPr/>
        <w:t>Egenerklæring om russisk involvering</w:t>
      </w:r>
    </w:p>
    <w:p w:rsidR="002317AC" w:rsidP="16F4E809" w:rsidRDefault="002317AC" w14:paraId="5FB7A76D" w14:textId="11B00EAC">
      <w:pPr>
        <w:numPr>
          <w:ilvl w:val="0"/>
          <w:numId w:val="41"/>
        </w:numPr>
        <w:spacing w:after="240" w:line="260" w:lineRule="atLeast"/>
        <w:contextualSpacing w:val="1"/>
        <w:rPr/>
      </w:pPr>
      <w:r w:rsidR="002317AC">
        <w:rPr/>
        <w:t xml:space="preserve">Bilag </w:t>
      </w:r>
      <w:r w:rsidR="3ECA5349">
        <w:rPr/>
        <w:t>9</w:t>
      </w:r>
      <w:r w:rsidR="002317AC">
        <w:rPr/>
        <w:t xml:space="preserve"> </w:t>
      </w:r>
      <w:r w:rsidR="00372A20">
        <w:rPr/>
        <w:t>Krav ved risiko for brudd på folkeretten</w:t>
      </w:r>
    </w:p>
    <w:p w:rsidRPr="007B40B8" w:rsidR="007B40B8" w:rsidP="16F4E809" w:rsidRDefault="007B40B8" w14:paraId="74837A6D" w14:textId="6B9494AB">
      <w:pPr>
        <w:numPr>
          <w:ilvl w:val="0"/>
          <w:numId w:val="41"/>
        </w:numPr>
        <w:spacing w:after="240" w:line="260" w:lineRule="atLeast"/>
        <w:contextualSpacing w:val="1"/>
        <w:rPr>
          <w:color w:val="auto" w:themeColor="background2" w:themeShade="80"/>
        </w:rPr>
      </w:pPr>
      <w:r w:rsidRPr="16F4E809" w:rsidR="007B40B8">
        <w:rPr>
          <w:color w:val="auto"/>
        </w:rPr>
        <w:t xml:space="preserve">Bilag </w:t>
      </w:r>
      <w:r w:rsidRPr="16F4E809" w:rsidR="002317AC">
        <w:rPr>
          <w:color w:val="auto"/>
        </w:rPr>
        <w:t>X</w:t>
      </w:r>
      <w:r w:rsidRPr="16F4E809" w:rsidR="007B40B8">
        <w:rPr>
          <w:color w:val="auto"/>
        </w:rPr>
        <w:t xml:space="preserve"> Eventuelle andre bilag (vurderes konkret for hver avtale) </w:t>
      </w:r>
    </w:p>
    <w:p w:rsidRPr="007B40B8" w:rsidR="007B40B8" w:rsidP="16F4E809" w:rsidRDefault="002B5C9A" w14:paraId="43A20446" w14:textId="41F6C0B2">
      <w:pPr>
        <w:numPr>
          <w:ilvl w:val="1"/>
          <w:numId w:val="41"/>
        </w:numPr>
        <w:spacing w:after="240" w:line="260" w:lineRule="atLeast"/>
        <w:contextualSpacing w:val="1"/>
        <w:rPr>
          <w:color w:val="auto" w:themeColor="background2" w:themeShade="80"/>
        </w:rPr>
      </w:pPr>
      <w:r w:rsidRPr="16F4E809" w:rsidR="002B5C9A">
        <w:rPr>
          <w:color w:val="auto"/>
        </w:rPr>
        <w:t>Masterdata</w:t>
      </w:r>
    </w:p>
    <w:p w:rsidRPr="007B40B8" w:rsidR="007B40B8" w:rsidP="16F4E809" w:rsidRDefault="007B40B8" w14:paraId="398AC14E" w14:textId="77777777">
      <w:pPr>
        <w:numPr>
          <w:ilvl w:val="1"/>
          <w:numId w:val="41"/>
        </w:numPr>
        <w:spacing w:after="240" w:line="260" w:lineRule="atLeast"/>
        <w:contextualSpacing w:val="1"/>
        <w:rPr>
          <w:color w:val="1A588E" w:themeColor="background2" w:themeShade="80"/>
        </w:rPr>
      </w:pPr>
      <w:r w:rsidRPr="16F4E809" w:rsidR="007B40B8">
        <w:rPr>
          <w:color w:val="auto"/>
        </w:rPr>
        <w:t>Salgsstatistikk</w:t>
      </w:r>
      <w:r w:rsidRPr="16F4E809" w:rsidR="007B40B8">
        <w:rPr>
          <w:color w:val="1A588E" w:themeColor="background2" w:themeTint="FF" w:themeShade="80"/>
        </w:rPr>
        <w:t xml:space="preserve"> </w:t>
      </w:r>
    </w:p>
    <w:p w:rsidR="007B40B8" w:rsidRDefault="007B40B8" w14:paraId="73EA70FA" w14:textId="77777777"/>
    <w:p w:rsidRPr="00780955" w:rsidR="007B40B8" w:rsidRDefault="007B40B8" w14:paraId="03FD20F5" w14:textId="77777777">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rsidRPr="00780955" w:rsidR="007B40B8" w:rsidRDefault="007B40B8" w14:paraId="20E60D7B" w14:textId="77777777">
      <w:r w:rsidRPr="00780955">
        <w:t>I den grad et forhold ikke er dekket av avtaledokumentene i listen over, vil følgende dokumenter gjelde:</w:t>
      </w:r>
    </w:p>
    <w:p w:rsidRPr="00780955" w:rsidR="007B40B8" w:rsidP="007B40B8" w:rsidRDefault="007B40B8" w14:paraId="349FDD2F" w14:textId="77777777">
      <w:pPr>
        <w:numPr>
          <w:ilvl w:val="0"/>
          <w:numId w:val="42"/>
        </w:numPr>
        <w:spacing w:after="240" w:line="260" w:lineRule="atLeast"/>
        <w:contextualSpacing/>
      </w:pPr>
      <w:r w:rsidRPr="00780955">
        <w:t xml:space="preserve">Konkurransegrunnlaget </w:t>
      </w:r>
    </w:p>
    <w:p w:rsidRPr="00780955" w:rsidR="007B40B8" w:rsidP="007B40B8" w:rsidRDefault="007B40B8" w14:paraId="73F52212" w14:textId="77777777">
      <w:pPr>
        <w:numPr>
          <w:ilvl w:val="0"/>
          <w:numId w:val="42"/>
        </w:numPr>
        <w:spacing w:after="240" w:line="260" w:lineRule="atLeast"/>
        <w:contextualSpacing/>
      </w:pPr>
      <w:r w:rsidRPr="00780955">
        <w:t xml:space="preserve">Leverandørens tilbud </w:t>
      </w:r>
    </w:p>
    <w:p w:rsidR="007B40B8" w:rsidRDefault="007B40B8" w14:paraId="1E29101E" w14:textId="77777777">
      <w:pPr>
        <w:spacing w:after="240" w:line="260" w:lineRule="atLeast"/>
      </w:pPr>
      <w:bookmarkStart w:name="_Hlk87948391" w:id="30"/>
    </w:p>
    <w:p w:rsidRPr="00780955" w:rsidR="007B40B8" w:rsidRDefault="007B40B8" w14:paraId="285C00E1" w14:textId="77777777">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30"/>
    <w:p w:rsidRPr="00780955" w:rsidR="007B40B8" w:rsidRDefault="007B40B8" w14:paraId="6C9A7122" w14:textId="77777777">
      <w:r w:rsidRPr="00780955">
        <w:t>Ved forhold som ikke dekkes av Avtalen, gjelder lov om kjøp av 13. mai 1988 nr. 27 (kjøpsloven).</w:t>
      </w:r>
    </w:p>
    <w:p w:rsidR="16F4E809" w:rsidRDefault="16F4E809" w14:paraId="26174FDB" w14:textId="441718E4">
      <w:r w:rsidR="17F80AF8">
        <w:rPr/>
        <w:t xml:space="preserve">Samarbeidsavtalen mellom de regionale helseforetakene og </w:t>
      </w:r>
      <w:r w:rsidR="17F80AF8">
        <w:rPr/>
        <w:t>Melanor</w:t>
      </w:r>
      <w:r w:rsidR="17F80AF8">
        <w:rPr/>
        <w:t xml:space="preserve">, inngår som en del av Avtalen. Brudd på samarbeidsavtalene vil bli rapportert til </w:t>
      </w:r>
      <w:r w:rsidR="17F80AF8">
        <w:rPr/>
        <w:t>Melanor</w:t>
      </w:r>
      <w:r w:rsidR="17F80AF8">
        <w:rPr/>
        <w:t xml:space="preserve"> og kan gi grunnlag for oppsigelse av denne rammeavtalen. Mer informasjon om samarbeidsavtalene finnes </w:t>
      </w:r>
      <w:hyperlink r:id="Re6057fa1383549b6">
        <w:r w:rsidRPr="6A58F409" w:rsidR="17F80AF8">
          <w:rPr>
            <w:rStyle w:val="Hyperlink"/>
          </w:rPr>
          <w:t>her</w:t>
        </w:r>
      </w:hyperlink>
      <w:r w:rsidR="17F80AF8">
        <w:rPr/>
        <w:t>.</w:t>
      </w:r>
    </w:p>
    <w:p w:rsidRPr="00780955" w:rsidR="007B40B8" w:rsidP="007B40B8" w:rsidRDefault="007B40B8" w14:paraId="34FE037F" w14:textId="77777777">
      <w:pPr>
        <w:pStyle w:val="Heading2"/>
        <w:ind w:left="576" w:hanging="576"/>
        <w:rPr/>
      </w:pPr>
      <w:bookmarkStart w:name="_Toc82604333" w:id="31"/>
      <w:bookmarkStart w:name="_Toc82682913" w:id="32"/>
      <w:bookmarkStart w:name="_Toc92369143" w:id="33"/>
      <w:bookmarkStart w:name="_Toc1130677859" w:id="1971744994"/>
      <w:r w:rsidR="007B40B8">
        <w:rPr/>
        <w:t>Avtaleperiode, forlengelse og oppsigelse</w:t>
      </w:r>
      <w:bookmarkEnd w:id="31"/>
      <w:bookmarkEnd w:id="32"/>
      <w:bookmarkEnd w:id="33"/>
      <w:bookmarkEnd w:id="1971744994"/>
      <w:r w:rsidR="007B40B8">
        <w:rPr/>
        <w:t xml:space="preserve"> </w:t>
      </w:r>
    </w:p>
    <w:p w:rsidR="27B23E71" w:rsidRDefault="27B23E71" w14:paraId="5DCF2C07" w14:textId="26233F9C">
      <w:r w:rsidRPr="16F4E809" w:rsidR="27B23E71">
        <w:rPr>
          <w:rFonts w:cs="Arial"/>
          <w:color w:val="000000" w:themeColor="text1" w:themeTint="FF" w:themeShade="FF"/>
        </w:rPr>
        <w:t>Rammeavtale for utstyrsavhengig forbruksmateriell løper i 2 år, 3 måneder etter signert kontrakt.</w:t>
      </w:r>
    </w:p>
    <w:p w:rsidRPr="00780955" w:rsidR="007B40B8" w:rsidP="3F35FEFB" w:rsidRDefault="007B40B8" w14:paraId="0FD8EBA4" w14:textId="1396657E">
      <w:pPr>
        <w:pStyle w:val="Normal"/>
        <w:rPr>
          <w:rFonts w:cs="Arial"/>
          <w:color w:val="000000" w:themeColor="text1" w:themeTint="FF" w:themeShade="FF"/>
        </w:rPr>
      </w:pPr>
      <w:r w:rsidRPr="3F35FEFB" w:rsidR="17F80AF8">
        <w:rPr>
          <w:rFonts w:cs="Arial"/>
          <w:color w:val="000000" w:themeColor="text1" w:themeTint="FF" w:themeShade="FF"/>
        </w:rPr>
        <w:t>Avtalen trer i kraft ved signering og avtaleperioden er angitt på Avtalens forside ("</w:t>
      </w:r>
      <w:r w:rsidRPr="3F35FEFB" w:rsidR="17F80AF8">
        <w:rPr>
          <w:rFonts w:cs="Arial"/>
          <w:b w:val="1"/>
          <w:bCs w:val="1"/>
          <w:color w:val="000000" w:themeColor="text1" w:themeTint="FF" w:themeShade="FF"/>
        </w:rPr>
        <w:t>Avtaleperioden</w:t>
      </w:r>
      <w:r w:rsidRPr="3F35FEFB" w:rsidR="17F80AF8">
        <w:rPr>
          <w:rFonts w:cs="Arial"/>
          <w:color w:val="000000" w:themeColor="text1" w:themeTint="FF" w:themeShade="FF"/>
        </w:rPr>
        <w:t>"). Kunden kan ved utløp av Avtaleperioden forlenge Avtalen med innt</w:t>
      </w:r>
      <w:r w:rsidRPr="3F35FEFB" w:rsidR="17F80AF8">
        <w:rPr>
          <w:rFonts w:cs="Arial"/>
          <w:color w:val="auto"/>
        </w:rPr>
        <w:t xml:space="preserve">il </w:t>
      </w:r>
      <w:r w:rsidRPr="3F35FEFB" w:rsidR="4B7571A3">
        <w:rPr>
          <w:rFonts w:cs="Arial"/>
          <w:color w:val="auto"/>
        </w:rPr>
        <w:t>2</w:t>
      </w:r>
      <w:r w:rsidRPr="3F35FEFB" w:rsidR="17F80AF8">
        <w:rPr>
          <w:rFonts w:cs="Arial"/>
          <w:color w:val="auto"/>
        </w:rPr>
        <w:t xml:space="preserve"> år </w:t>
      </w:r>
      <w:r w:rsidRPr="3F35FEFB" w:rsidR="17F80AF8">
        <w:rPr>
          <w:rFonts w:cs="Arial"/>
          <w:color w:val="auto"/>
        </w:rPr>
        <w:t xml:space="preserve">om </w:t>
      </w:r>
      <w:r w:rsidRPr="3F35FEFB" w:rsidR="17F80AF8">
        <w:rPr>
          <w:rFonts w:cs="Arial"/>
          <w:color w:val="000000" w:themeColor="text1" w:themeTint="FF" w:themeShade="FF"/>
        </w:rPr>
        <w:t>gangen</w:t>
      </w:r>
      <w:r w:rsidRPr="3F35FEFB" w:rsidR="17F80AF8">
        <w:rPr>
          <w:rFonts w:cs="Arial"/>
          <w:color w:val="1A588E" w:themeColor="background2" w:themeTint="FF" w:themeShade="80"/>
        </w:rPr>
        <w:t xml:space="preserve">. </w:t>
      </w:r>
      <w:r w:rsidRPr="3F35FEFB" w:rsidR="17F80AF8">
        <w:rPr>
          <w:rFonts w:cs="Arial"/>
          <w:color w:val="000000" w:themeColor="text1" w:themeTint="FF" w:themeShade="FF"/>
        </w:rPr>
        <w:t>Avtalen forlenges automatisk og på likelydende vilkår med mindre</w:t>
      </w:r>
      <w:r w:rsidRPr="3F35FEFB" w:rsidR="17F80AF8">
        <w:rPr>
          <w:rFonts w:cs="Arial"/>
          <w:color w:val="auto"/>
        </w:rPr>
        <w:t xml:space="preserve"> Kunden tar andre initiativ.</w:t>
      </w:r>
      <w:r w:rsidRPr="3F35FEFB" w:rsidR="567A3C0D">
        <w:rPr>
          <w:rFonts w:cs="Arial"/>
          <w:color w:val="auto"/>
        </w:rPr>
        <w:t xml:space="preserve"> </w:t>
      </w:r>
      <w:r w:rsidRPr="3F35FEFB" w:rsidR="314FE201">
        <w:rPr>
          <w:rFonts w:cs="Arial"/>
          <w:color w:val="auto"/>
        </w:rPr>
        <w:t>Avtalen vil gjelde s</w:t>
      </w:r>
      <w:r w:rsidRPr="3F35FEFB" w:rsidR="314FE201">
        <w:rPr>
          <w:rFonts w:cs="Arial"/>
          <w:color w:val="auto"/>
        </w:rPr>
        <w:t>å lenge tilhørende utstyr er i bruk på et eller flere helseforetak i Helse Midt-Norge</w:t>
      </w:r>
      <w:r w:rsidRPr="3F35FEFB" w:rsidR="2E6C6FE8">
        <w:rPr>
          <w:rFonts w:cs="Arial"/>
          <w:color w:val="auto"/>
        </w:rPr>
        <w:t>.</w:t>
      </w:r>
      <w:r w:rsidRPr="3F35FEFB" w:rsidR="47DB4F15">
        <w:rPr>
          <w:rFonts w:cs="Arial"/>
          <w:color w:val="auto"/>
        </w:rPr>
        <w:t xml:space="preserve"> Rammeavtalen vil ha en utt</w:t>
      </w:r>
      <w:r w:rsidRPr="3F35FEFB" w:rsidR="729F6295">
        <w:rPr>
          <w:rFonts w:cs="Arial"/>
          <w:color w:val="auto"/>
        </w:rPr>
        <w:t xml:space="preserve">ømmende effekt når maksimalverdi treffer eller </w:t>
      </w:r>
      <w:r w:rsidRPr="3F35FEFB" w:rsidR="1F561F4E">
        <w:rPr>
          <w:rFonts w:cs="Arial"/>
          <w:color w:val="auto"/>
        </w:rPr>
        <w:t xml:space="preserve">være ikke forpliktende når </w:t>
      </w:r>
      <w:r w:rsidRPr="3F35FEFB" w:rsidR="729F6295">
        <w:rPr>
          <w:rFonts w:cs="Arial"/>
          <w:color w:val="auto"/>
        </w:rPr>
        <w:t>tilhørende utstyr ikke brukes i Midt-Norge</w:t>
      </w:r>
      <w:r w:rsidRPr="3F35FEFB" w:rsidR="729F6295">
        <w:rPr>
          <w:rFonts w:cs="Arial"/>
          <w:color w:val="auto"/>
        </w:rPr>
        <w:t>.</w:t>
      </w:r>
      <w:r w:rsidRPr="3F35FEFB" w:rsidR="616BA97D">
        <w:rPr>
          <w:rFonts w:cs="Arial"/>
          <w:color w:val="auto"/>
        </w:rPr>
        <w:t xml:space="preserve"> </w:t>
      </w:r>
    </w:p>
    <w:p w:rsidRPr="00780955" w:rsidR="007B40B8" w:rsidRDefault="007B40B8" w14:paraId="6E90FA9F" w14:textId="77777777">
      <w:pPr>
        <w:rPr>
          <w:rFonts w:cs="Arial"/>
          <w:color w:val="000000" w:themeColor="text1"/>
        </w:rPr>
      </w:pPr>
      <w:r w:rsidRPr="16F4E809" w:rsidR="007B40B8">
        <w:rPr>
          <w:rFonts w:cs="Arial"/>
          <w:color w:val="000000" w:themeColor="text1" w:themeTint="FF" w:themeShade="FF"/>
        </w:rPr>
        <w:t>De første</w:t>
      </w:r>
      <w:r w:rsidRPr="16F4E809" w:rsidR="007B40B8">
        <w:rPr>
          <w:rFonts w:cs="Arial"/>
          <w:color w:val="auto"/>
        </w:rPr>
        <w:t xml:space="preserve"> </w:t>
      </w:r>
      <w:r w:rsidRPr="16F4E809" w:rsidR="007B40B8">
        <w:rPr>
          <w:rFonts w:cs="Arial"/>
          <w:color w:val="auto"/>
        </w:rPr>
        <w:t>6 måneder</w:t>
      </w:r>
      <w:r w:rsidRPr="16F4E809" w:rsidR="007B40B8">
        <w:rPr>
          <w:rFonts w:cs="Arial"/>
          <w:color w:val="auto"/>
        </w:rPr>
        <w:t xml:space="preserve"> av </w:t>
      </w:r>
      <w:r w:rsidRPr="16F4E809" w:rsidR="007B40B8">
        <w:rPr>
          <w:rFonts w:cs="Arial"/>
          <w:color w:val="000000" w:themeColor="text1" w:themeTint="FF" w:themeShade="FF"/>
        </w:rPr>
        <w:t>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rsidRPr="00780955" w:rsidR="007B40B8" w:rsidRDefault="007B40B8" w14:paraId="4AEBA464" w14:textId="77777777">
      <w:pPr>
        <w:rPr>
          <w:rFonts w:cs="Arial"/>
          <w:color w:val="000000" w:themeColor="text1"/>
        </w:rPr>
      </w:pPr>
      <w:r w:rsidRPr="16F4E809" w:rsidR="007B40B8">
        <w:rPr>
          <w:rFonts w:cs="Arial"/>
          <w:color w:val="000000" w:themeColor="text1" w:themeTint="FF" w:themeShade="FF"/>
        </w:rPr>
        <w:t>Kunden kan i Avtaleperioden skriftlig si opp Avtalen helt eller delvis m</w:t>
      </w:r>
      <w:r w:rsidRPr="16F4E809" w:rsidR="007B40B8">
        <w:rPr>
          <w:rFonts w:cs="Arial"/>
          <w:color w:val="auto"/>
        </w:rPr>
        <w:t xml:space="preserve">ed </w:t>
      </w:r>
      <w:r w:rsidRPr="16F4E809" w:rsidR="007B40B8">
        <w:rPr>
          <w:rFonts w:cs="Arial"/>
          <w:color w:val="auto"/>
        </w:rPr>
        <w:t xml:space="preserve">6 måneders </w:t>
      </w:r>
      <w:r w:rsidRPr="16F4E809" w:rsidR="007B40B8">
        <w:rPr>
          <w:rFonts w:cs="Arial"/>
          <w:color w:val="auto"/>
        </w:rPr>
        <w:t>var</w:t>
      </w:r>
      <w:r w:rsidRPr="16F4E809" w:rsidR="007B40B8">
        <w:rPr>
          <w:rFonts w:cs="Arial"/>
          <w:color w:val="000000" w:themeColor="text1" w:themeTint="FF" w:themeShade="FF"/>
        </w:rPr>
        <w:t>sel til opphør ved utløpet av en kalendermåned.</w:t>
      </w:r>
    </w:p>
    <w:p w:rsidRPr="00780955" w:rsidR="007B40B8" w:rsidRDefault="007B40B8" w14:paraId="4D0E6944" w14:textId="77777777">
      <w:r w:rsidRPr="00780955">
        <w:t>Leverandøren plikter å tilrettelegge avslutningen av Avtalen på en slik måte at en eventuell ny leverandør ikke blir forhindret fra å oppfylle sine forpliktelser.</w:t>
      </w:r>
    </w:p>
    <w:p w:rsidRPr="00780955" w:rsidR="007B40B8" w:rsidRDefault="007B40B8" w14:paraId="3CE946D8" w14:textId="180ECABC">
      <w:r w:rsidR="007B40B8">
        <w:rPr/>
        <w:t xml:space="preserve">Avtalens vilkår gjelder for alle bestillinger fra Kunden som bekreftes innenfor Avtaleperioden, selv om leveranse skjer etter utløp av Avtalen. </w:t>
      </w:r>
    </w:p>
    <w:p w:rsidRPr="00780955" w:rsidR="007B40B8" w:rsidP="007B40B8" w:rsidRDefault="007B40B8" w14:paraId="5C4FB0F2" w14:textId="77777777">
      <w:pPr>
        <w:pStyle w:val="Heading2"/>
        <w:ind w:left="576" w:hanging="576"/>
        <w:rPr/>
      </w:pPr>
      <w:bookmarkStart w:name="_Toc92369144" w:id="36"/>
      <w:bookmarkStart w:name="_Toc57000301" w:id="2125340740"/>
      <w:r w:rsidR="007B40B8">
        <w:rPr/>
        <w:t>Transport av Avtalen</w:t>
      </w:r>
      <w:bookmarkEnd w:id="36"/>
      <w:bookmarkEnd w:id="2125340740"/>
    </w:p>
    <w:p w:rsidRPr="00780955" w:rsidR="007B40B8" w:rsidRDefault="007B40B8" w14:paraId="78442401" w14:textId="77777777">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rsidRPr="007B40B8" w:rsidR="007B40B8" w:rsidRDefault="007B40B8" w14:paraId="69263060" w14:textId="77777777">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rsidR="007B40B8" w:rsidRDefault="007B40B8" w14:paraId="791AB002" w14:textId="77777777">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rsidRPr="00780955" w:rsidR="007B40B8" w:rsidRDefault="007B40B8" w14:paraId="0FDF3477" w14:textId="77777777">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rsidRPr="007B40B8" w:rsidR="007B40B8" w:rsidRDefault="007B40B8" w14:paraId="00EC76E7" w14:textId="77777777">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rsidRPr="00780955" w:rsidR="007B40B8" w:rsidP="007B40B8" w:rsidRDefault="007B40B8" w14:paraId="0A9A1BD7" w14:textId="1D52F3DF">
      <w:pPr>
        <w:pStyle w:val="Heading1"/>
        <w:ind w:left="432" w:hanging="432"/>
        <w:rPr/>
      </w:pPr>
      <w:bookmarkStart w:name="_Toc82604334" w:id="38"/>
      <w:bookmarkStart w:name="_Toc82682914" w:id="39"/>
      <w:bookmarkStart w:name="_Toc92369145" w:id="40"/>
      <w:bookmarkStart w:name="_Toc1121887978" w:id="371882408"/>
      <w:r w:rsidR="007B40B8">
        <w:rPr/>
        <w:t>Avr</w:t>
      </w:r>
      <w:bookmarkEnd w:id="38"/>
      <w:bookmarkEnd w:id="39"/>
      <w:bookmarkEnd w:id="40"/>
      <w:r w:rsidR="003812DD">
        <w:rPr/>
        <w:t>opsmekanisme</w:t>
      </w:r>
      <w:bookmarkEnd w:id="371882408"/>
    </w:p>
    <w:p w:rsidRPr="00780955" w:rsidR="007B40B8" w:rsidRDefault="007B40B8" w14:paraId="65726A36" w14:textId="77777777">
      <w:r w:rsidR="007B40B8">
        <w:rPr/>
        <w:t xml:space="preserve">Avrop vil bli foretatt i henhold til mekanismene angitt i konkurransegrunnlaget eller Avtalens bilag, dersom slike mekanismer finnes. Avrop kan gjøres av alle som Kunden har gitt fullmakt til å gjøre avrop. </w:t>
      </w:r>
    </w:p>
    <w:bookmarkStart w:name="_Hlk87950538" w:id="42"/>
    <w:p w:rsidRPr="00780955" w:rsidR="007B40B8" w:rsidP="007B40B8" w:rsidRDefault="007B40B8" w14:paraId="0646A2E4" w14:textId="648EF6D1">
      <w:pPr>
        <w:pStyle w:val="Heading1"/>
        <w:ind w:left="432" w:hanging="432"/>
        <w:rPr/>
      </w:pPr>
      <w:bookmarkStart w:name="_Toc82604335" w:id="44"/>
      <w:bookmarkStart w:name="_Toc82682915" w:id="45"/>
      <w:bookmarkStart w:name="_Toc92369148" w:id="46"/>
      <w:bookmarkEnd w:id="42"/>
      <w:bookmarkStart w:name="_Toc1782542913" w:id="669092098"/>
      <w:r w:rsidR="007B40B8">
        <w:rPr/>
        <w:t>L</w:t>
      </w:r>
      <w:bookmarkEnd w:id="44"/>
      <w:bookmarkEnd w:id="45"/>
      <w:bookmarkEnd w:id="46"/>
      <w:r w:rsidR="00014E24">
        <w:rPr/>
        <w:t xml:space="preserve">ogistikk og </w:t>
      </w:r>
      <w:r w:rsidR="008E0510">
        <w:rPr/>
        <w:t xml:space="preserve">avtale om </w:t>
      </w:r>
      <w:r w:rsidR="00014E24">
        <w:rPr/>
        <w:t>elektronisk samhandling</w:t>
      </w:r>
      <w:bookmarkEnd w:id="669092098"/>
    </w:p>
    <w:p w:rsidR="00B96624" w:rsidP="00B96624" w:rsidRDefault="00B96624" w14:paraId="3AD6C25E" w14:textId="0E63F534">
      <w:pPr>
        <w:pStyle w:val="Heading2"/>
        <w:rPr/>
      </w:pPr>
      <w:bookmarkStart w:name="_Toc145337907" w:id="48"/>
      <w:bookmarkStart w:name="_Toc82682916" w:id="50"/>
      <w:bookmarkStart w:name="_Toc92369149" w:id="51"/>
      <w:bookmarkStart w:name="_Toc1564609743" w:id="907804310"/>
      <w:r w:rsidR="00B96624">
        <w:rPr/>
        <w:t xml:space="preserve">Logistikkbetingelser </w:t>
      </w:r>
      <w:r w:rsidR="00A6451C">
        <w:rPr/>
        <w:t xml:space="preserve">for helseregionene </w:t>
      </w:r>
      <w:r w:rsidR="00B96624">
        <w:rPr/>
        <w:t xml:space="preserve">og </w:t>
      </w:r>
      <w:r w:rsidR="00A6451C">
        <w:rPr/>
        <w:t xml:space="preserve">avtaler om elektronisk </w:t>
      </w:r>
      <w:r w:rsidR="00B96624">
        <w:rPr/>
        <w:t>samhandling</w:t>
      </w:r>
      <w:bookmarkEnd w:id="48"/>
      <w:bookmarkEnd w:id="907804310"/>
    </w:p>
    <w:p w:rsidRPr="002D23C6" w:rsidR="00B96624" w:rsidP="00B96624" w:rsidRDefault="00B96624" w14:paraId="5BEB7201" w14:textId="1AACD381">
      <w:r w:rsidRPr="0039656A">
        <w:t xml:space="preserve">Leverandøren plikter å følge de til enhver tid gjeldende bestemmelser for vareforsyningen gjennom </w:t>
      </w:r>
      <w:hyperlink w:history="1" r:id="rId18">
        <w:r w:rsidRPr="00A6451C">
          <w:rPr>
            <w:rStyle w:val="Hyperlink"/>
          </w:rPr>
          <w:t>Logistikkbetingelser</w:t>
        </w:r>
        <w:r w:rsidRPr="00A6451C" w:rsidR="00A6451C">
          <w:rPr>
            <w:rStyle w:val="Hyperlink"/>
          </w:rPr>
          <w:t xml:space="preserve"> for helseregionene</w:t>
        </w:r>
      </w:hyperlink>
      <w:r w:rsidRPr="0039656A">
        <w:t xml:space="preserve"> og </w:t>
      </w:r>
      <w:r w:rsidR="003E68C8">
        <w:t xml:space="preserve">Bilag </w:t>
      </w:r>
      <w:proofErr w:type="spellStart"/>
      <w:r w:rsidRPr="005278F6" w:rsidR="003E68C8">
        <w:rPr>
          <w:rFonts w:cstheme="minorHAnsi"/>
          <w:i/>
          <w:iCs/>
          <w:color w:val="1A588E" w:themeColor="background2" w:themeShade="80"/>
        </w:rPr>
        <w:t>X</w:t>
      </w:r>
      <w:proofErr w:type="spellEnd"/>
      <w:r w:rsidR="003E68C8">
        <w:t xml:space="preserve"> </w:t>
      </w:r>
      <w:r w:rsidR="00A6451C">
        <w:t>Avtale om e</w:t>
      </w:r>
      <w:r w:rsidRPr="00DD42C7">
        <w:rPr>
          <w:i/>
          <w:iCs/>
        </w:rPr>
        <w:t>lektronisk samhandling</w:t>
      </w:r>
      <w:r>
        <w:t xml:space="preserve">.  </w:t>
      </w:r>
    </w:p>
    <w:p w:rsidRPr="002D23C6" w:rsidR="00B96624" w:rsidP="00B96624" w:rsidRDefault="00B96624" w14:paraId="728172BE" w14:textId="4FF6A373">
      <w:r w:rsidRPr="002D23C6">
        <w:t xml:space="preserve">Kundens Logistikkbetingelser har følgende oppbygning: </w:t>
      </w:r>
    </w:p>
    <w:p w:rsidRPr="002D23C6" w:rsidR="002317AC" w:rsidP="002317AC" w:rsidRDefault="00B96624" w14:paraId="723028C0" w14:textId="0B284562">
      <w:pPr>
        <w:pStyle w:val="ListParagraph"/>
        <w:numPr>
          <w:ilvl w:val="0"/>
          <w:numId w:val="49"/>
        </w:numPr>
      </w:pPr>
      <w:r w:rsidRPr="002D23C6">
        <w:t xml:space="preserve">Hoveddokument med innledning, roller og ansvar </w:t>
      </w:r>
      <w:proofErr w:type="gramStart"/>
      <w:r w:rsidRPr="002D23C6">
        <w:t>vedrørende</w:t>
      </w:r>
      <w:proofErr w:type="gramEnd"/>
      <w:r w:rsidRPr="002D23C6">
        <w:t xml:space="preserve"> </w:t>
      </w:r>
      <w:bookmarkStart w:name="_Hlk135133301" w:id="52"/>
      <w:r>
        <w:t>L</w:t>
      </w:r>
      <w:r w:rsidRPr="002D23C6">
        <w:t xml:space="preserve">ogistikkbetingelser </w:t>
      </w:r>
      <w:bookmarkEnd w:id="52"/>
    </w:p>
    <w:p w:rsidRPr="002D23C6" w:rsidR="002317AC" w:rsidP="002317AC" w:rsidRDefault="00B96624" w14:paraId="434F2753" w14:textId="36385F02">
      <w:pPr>
        <w:pStyle w:val="ListParagraph"/>
        <w:numPr>
          <w:ilvl w:val="1"/>
          <w:numId w:val="49"/>
        </w:numPr>
      </w:pPr>
      <w:r w:rsidRPr="002D23C6">
        <w:t>Vedlegg 1: Sortiment, kartlegging og konsept</w:t>
      </w:r>
    </w:p>
    <w:p w:rsidRPr="002D23C6" w:rsidR="002317AC" w:rsidP="002317AC" w:rsidRDefault="00B96624" w14:paraId="328ADAD9" w14:textId="7562E0CA">
      <w:pPr>
        <w:pStyle w:val="ListParagraph"/>
        <w:numPr>
          <w:ilvl w:val="1"/>
          <w:numId w:val="49"/>
        </w:numPr>
      </w:pPr>
      <w:r w:rsidRPr="002D23C6">
        <w:t>Vedlegg 2: Krav til den fysiske leveransen</w:t>
      </w:r>
    </w:p>
    <w:p w:rsidRPr="002D23C6" w:rsidR="002317AC" w:rsidP="002317AC" w:rsidRDefault="00B96624" w14:paraId="6D09B568" w14:textId="3179ED76">
      <w:pPr>
        <w:pStyle w:val="ListParagraph"/>
        <w:numPr>
          <w:ilvl w:val="1"/>
          <w:numId w:val="49"/>
        </w:numPr>
      </w:pPr>
      <w:r w:rsidRPr="002D23C6">
        <w:t xml:space="preserve">Vedlegg </w:t>
      </w:r>
      <w:r>
        <w:t>3</w:t>
      </w:r>
      <w:r w:rsidRPr="002D23C6">
        <w:t xml:space="preserve">: </w:t>
      </w:r>
      <w:bookmarkStart w:name="_Hlk135133433" w:id="53"/>
      <w:r w:rsidRPr="002D23C6">
        <w:t xml:space="preserve">Krav til implementering av avtale og artikler </w:t>
      </w:r>
    </w:p>
    <w:bookmarkEnd w:id="53"/>
    <w:p w:rsidRPr="002D23C6" w:rsidR="002317AC" w:rsidP="002317AC" w:rsidRDefault="00B96624" w14:paraId="4AAD0FE8" w14:textId="45ABC103">
      <w:pPr>
        <w:pStyle w:val="ListParagraph"/>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rsidRPr="00FA61ED" w:rsidR="00B96624" w:rsidP="002317AC" w:rsidRDefault="00B96624" w14:paraId="704E8922" w14:textId="724FB491">
      <w:pPr>
        <w:pStyle w:val="ListParagraph"/>
        <w:numPr>
          <w:ilvl w:val="1"/>
          <w:numId w:val="49"/>
        </w:numPr>
      </w:pPr>
      <w:bookmarkStart w:name="_Hlk135134855" w:id="54"/>
      <w:r w:rsidRPr="002D23C6">
        <w:t xml:space="preserve">Vedlegg </w:t>
      </w:r>
      <w:r>
        <w:t>5</w:t>
      </w:r>
      <w:r w:rsidRPr="002D23C6">
        <w:t>: Måling</w:t>
      </w:r>
      <w:r w:rsidR="00A91679">
        <w:t xml:space="preserve"> og merkostnader</w:t>
      </w:r>
      <w:bookmarkEnd w:id="54"/>
    </w:p>
    <w:p w:rsidRPr="00CA3CDE" w:rsidR="002317AC" w:rsidP="5913D6C6" w:rsidRDefault="00B96624" w14:paraId="0971831A" w14:textId="356C48AA">
      <w:pPr>
        <w:rPr>
          <w:rFonts w:cs="Calibri" w:cstheme="minorAscii"/>
          <w:color w:val="1A588E" w:themeColor="background2" w:themeShade="80"/>
          <w:lang w:val="nn-NO"/>
        </w:rPr>
      </w:pPr>
      <w:bookmarkStart w:name="_Hlk145321586" w:id="55"/>
      <w:r w:rsidR="00B96624">
        <w:rPr/>
        <w:t xml:space="preserve">Hver helseregion </w:t>
      </w:r>
      <w:r w:rsidR="00B96624">
        <w:rPr/>
        <w:t xml:space="preserve">inngår en </w:t>
      </w:r>
      <w:r w:rsidR="00B96624">
        <w:rPr/>
        <w:t>elektronisk samhandlingsavtal</w:t>
      </w:r>
      <w:r w:rsidR="00B96624">
        <w:rPr/>
        <w:t xml:space="preserve">e med Leverandør. Gjeldende for denne Avtalen er: </w:t>
      </w:r>
      <w:bookmarkEnd w:id="55"/>
      <w:r>
        <w:br/>
      </w:r>
    </w:p>
    <w:p w:rsidRPr="002317AC" w:rsidR="00B96624" w:rsidP="5913D6C6" w:rsidRDefault="00A6451C" w14:paraId="149AEFD5" w14:textId="53F1AE85">
      <w:pPr>
        <w:pStyle w:val="ListParagraph"/>
        <w:numPr>
          <w:ilvl w:val="0"/>
          <w:numId w:val="48"/>
        </w:numPr>
        <w:rPr>
          <w:rFonts w:cs="Calibri" w:cstheme="minorAscii"/>
          <w:color w:val="auto" w:themeColor="background2" w:themeShade="80"/>
        </w:rPr>
      </w:pPr>
      <w:r w:rsidRPr="5913D6C6" w:rsidR="00A6451C">
        <w:rPr>
          <w:rFonts w:cs="Calibri" w:cstheme="minorAscii"/>
          <w:color w:val="auto"/>
        </w:rPr>
        <w:t>Avtale om e</w:t>
      </w:r>
      <w:r w:rsidRPr="5913D6C6" w:rsidR="00B96624">
        <w:rPr>
          <w:rFonts w:cs="Calibri" w:cstheme="minorAscii"/>
          <w:color w:val="auto"/>
        </w:rPr>
        <w:t>lektronisk samhandling</w:t>
      </w:r>
      <w:r w:rsidRPr="5913D6C6" w:rsidR="00A6451C">
        <w:rPr>
          <w:rFonts w:cs="Calibri" w:cstheme="minorAscii"/>
          <w:color w:val="auto"/>
        </w:rPr>
        <w:t xml:space="preserve"> Helse Midt-Norge RHF</w:t>
      </w:r>
    </w:p>
    <w:p w:rsidRPr="005278F6" w:rsidR="00B96624" w:rsidP="5913D6C6" w:rsidRDefault="00B96624" w14:paraId="16EF74C8" w14:textId="77777777">
      <w:pPr>
        <w:pStyle w:val="ListParagraph"/>
        <w:numPr>
          <w:ilvl w:val="0"/>
          <w:numId w:val="48"/>
        </w:numPr>
        <w:rPr>
          <w:rFonts w:cs="Calibri" w:cstheme="minorAscii"/>
          <w:color w:val="auto" w:themeColor="background2" w:themeShade="80"/>
          <w:lang w:val="nn-NO"/>
        </w:rPr>
      </w:pPr>
      <w:r w:rsidRPr="5913D6C6" w:rsidR="00B96624">
        <w:rPr>
          <w:rFonts w:cs="Calibri" w:cstheme="minorAscii"/>
          <w:color w:val="auto"/>
          <w:lang w:val="nn-NO"/>
        </w:rPr>
        <w:t>-Vedlegg A Krav til korrekt masterdata og varekatalog</w:t>
      </w:r>
    </w:p>
    <w:p w:rsidRPr="005278F6" w:rsidR="00B96624" w:rsidP="00B96624" w:rsidRDefault="00B96624" w14:paraId="7B5FCB2F" w14:textId="77777777">
      <w:pPr>
        <w:pStyle w:val="ListParagraph"/>
        <w:ind w:left="1440"/>
        <w:rPr>
          <w:rFonts w:cstheme="minorHAnsi"/>
          <w:color w:val="1A588E" w:themeColor="background2" w:themeShade="80"/>
          <w:lang w:val="nn-NO"/>
        </w:rPr>
      </w:pPr>
      <w:r w:rsidRPr="5913D6C6" w:rsidR="00B96624">
        <w:rPr>
          <w:rFonts w:cs="Calibri" w:cstheme="minorAscii"/>
          <w:color w:val="1A588E" w:themeColor="background2" w:themeTint="FF" w:themeShade="80"/>
          <w:lang w:val="nn-NO"/>
        </w:rPr>
        <w:t xml:space="preserve"> </w:t>
      </w:r>
    </w:p>
    <w:p w:rsidRPr="00FA61ED" w:rsidR="00B96624" w:rsidP="00B96624" w:rsidRDefault="00B96624" w14:paraId="76136240" w14:textId="77777777">
      <w:pPr>
        <w:pStyle w:val="Heading2"/>
        <w:rPr/>
      </w:pPr>
      <w:bookmarkStart w:name="_Toc145337908" w:id="56"/>
      <w:bookmarkStart w:name="_Toc1355610339" w:id="1872799106"/>
      <w:r w:rsidR="00B96624">
        <w:rPr/>
        <w:t>Implementering</w:t>
      </w:r>
      <w:bookmarkEnd w:id="56"/>
      <w:bookmarkEnd w:id="1872799106"/>
      <w:r w:rsidR="00B96624">
        <w:rPr/>
        <w:t xml:space="preserve"> </w:t>
      </w:r>
    </w:p>
    <w:p w:rsidR="00B96624" w:rsidP="00B96624" w:rsidRDefault="00B96624" w14:paraId="60AD1C65" w14:textId="0CEBBDD0">
      <w:r>
        <w:t xml:space="preserve">Det foreligger en rekke krav til Leverandøren før avtaleperiodens oppstart, se </w:t>
      </w:r>
      <w:hyperlink w:history="1" r:id="rId19">
        <w:r w:rsidRPr="00A6451C">
          <w:rPr>
            <w:rStyle w:val="Hyperlink"/>
          </w:rPr>
          <w:t>L</w:t>
        </w:r>
        <w:bookmarkStart w:name="_Hlk135134701" w:id="59"/>
        <w:r w:rsidRPr="00A6451C">
          <w:rPr>
            <w:rStyle w:val="Hyperlink"/>
          </w:rPr>
          <w:t xml:space="preserve">ogistikkbetingelser </w:t>
        </w:r>
        <w:r w:rsidRPr="00A6451C" w:rsidR="00A6451C">
          <w:rPr>
            <w:rStyle w:val="Hyperlink"/>
          </w:rPr>
          <w:t>for helseregionene</w:t>
        </w:r>
      </w:hyperlink>
      <w:r w:rsidRPr="00A6451C" w:rsidR="00A6451C">
        <w:t xml:space="preserve"> </w:t>
      </w:r>
      <w:r w:rsidRPr="00DD42C7">
        <w:rPr>
          <w:i/>
          <w:iCs/>
        </w:rPr>
        <w:t xml:space="preserve">vedlegg </w:t>
      </w:r>
      <w:bookmarkEnd w:id="59"/>
      <w:r w:rsidRPr="00DD42C7">
        <w:rPr>
          <w:i/>
          <w:iCs/>
        </w:rPr>
        <w:t>3 Krav til implementering av avtale og artikler</w:t>
      </w:r>
      <w:r>
        <w:t xml:space="preserve"> med videre henvisninger. Dette omfatter blant annet:  </w:t>
      </w:r>
    </w:p>
    <w:p w:rsidRPr="002D23C6" w:rsidR="00B96624" w:rsidP="00B96624" w:rsidRDefault="00B96624" w14:paraId="6C27454D" w14:textId="77777777">
      <w:r w:rsidRPr="002D23C6">
        <w:t>Leverandøren plikter å være leveringsdyktig på avtalesortimentet senest fra avtale</w:t>
      </w:r>
      <w:r>
        <w:t>periode</w:t>
      </w:r>
      <w:r w:rsidRPr="002D23C6">
        <w:t xml:space="preserve">ns oppstartdato angitt på Avtalens forside. </w:t>
      </w:r>
    </w:p>
    <w:p w:rsidR="00B96624" w:rsidP="00B96624" w:rsidRDefault="00B96624" w14:paraId="399A896B" w14:textId="77777777">
      <w:r w:rsidRPr="002D23C6">
        <w:t xml:space="preserve">For varere som skal leveres til regionale forsyningssenter i regionene </w:t>
      </w:r>
      <w:bookmarkStart w:name="_Hlk135130567" w:id="60"/>
      <w:r w:rsidRPr="002D23C6">
        <w:t>plikter Leverandør å være leveringsdyktig senest fire uker før avtale</w:t>
      </w:r>
      <w:r>
        <w:t>periodens</w:t>
      </w:r>
      <w:r w:rsidRPr="002D23C6">
        <w:t xml:space="preserve"> </w:t>
      </w:r>
      <w:r w:rsidRPr="008F2110">
        <w:t>oppstartsdato</w:t>
      </w:r>
      <w:r w:rsidRPr="002D23C6">
        <w:t>.</w:t>
      </w:r>
      <w:bookmarkEnd w:id="60"/>
      <w:r w:rsidRPr="002D23C6">
        <w:t xml:space="preserve"> For varer som skal leveres til Kontrollstasjon plikter Leverandør å være leveringsdyktig senest ni uker før avtale</w:t>
      </w:r>
      <w:r>
        <w:t>periode</w:t>
      </w:r>
      <w:r w:rsidRPr="002D23C6">
        <w:t xml:space="preserve">ns oppstartsdato. </w:t>
      </w:r>
    </w:p>
    <w:p w:rsidRPr="00B87AB6" w:rsidR="00B96624" w:rsidP="00B96624" w:rsidRDefault="00B96624" w14:paraId="78969DD1" w14:textId="27D978F6">
      <w:pPr>
        <w:rPr>
          <w:color w:val="699DFF" w:themeColor="text2" w:themeTint="66"/>
        </w:rPr>
      </w:pPr>
      <w:r w:rsidR="00B96624">
        <w:rPr/>
        <w:t>Leverandøren skal utarbeide og distribuere definerte masterdata på artikler som er omfattet av Avtalen. Artikkelinformasjonen fra Leverandøren vil benyttes som masterdata i Kundens forvaltningssystemer. Krav til masterd</w:t>
      </w:r>
      <w:r w:rsidRPr="16F4E809" w:rsidR="00B96624">
        <w:rPr>
          <w:color w:val="auto"/>
        </w:rPr>
        <w:t xml:space="preserve">ata følger av </w:t>
      </w:r>
      <w:r w:rsidRPr="16F4E809" w:rsidR="00B96624">
        <w:rPr>
          <w:color w:val="auto"/>
        </w:rPr>
        <w:t>Bilag</w:t>
      </w:r>
      <w:r w:rsidRPr="16F4E809" w:rsidR="00B96624">
        <w:rPr>
          <w:rFonts w:cs="Calibri" w:cstheme="minorAscii"/>
          <w:color w:val="auto"/>
        </w:rPr>
        <w:t xml:space="preserve"> </w:t>
      </w:r>
      <w:r w:rsidRPr="16F4E809" w:rsidR="00035760">
        <w:rPr>
          <w:i w:val="1"/>
          <w:iCs w:val="1"/>
          <w:color w:val="auto"/>
        </w:rPr>
        <w:t>Avtale</w:t>
      </w:r>
      <w:r w:rsidRPr="16F4E809" w:rsidR="00035760">
        <w:rPr>
          <w:i w:val="1"/>
          <w:iCs w:val="1"/>
          <w:color w:val="auto"/>
        </w:rPr>
        <w:t xml:space="preserve"> om elektronisk samhandling </w:t>
      </w:r>
      <w:r w:rsidRPr="16F4E809" w:rsidR="00B96624">
        <w:rPr>
          <w:rFonts w:cs="Calibri" w:cstheme="minorAscii"/>
          <w:i w:val="1"/>
          <w:iCs w:val="1"/>
          <w:color w:val="auto"/>
        </w:rPr>
        <w:t>med vedlegg</w:t>
      </w:r>
      <w:r w:rsidRPr="16F4E809" w:rsidR="00B96624">
        <w:rPr>
          <w:i w:val="1"/>
          <w:iCs w:val="1"/>
          <w:color w:val="auto"/>
        </w:rPr>
        <w:t>.</w:t>
      </w:r>
    </w:p>
    <w:p w:rsidRPr="00FA61ED" w:rsidR="00B96624" w:rsidP="00B96624" w:rsidRDefault="00B96624" w14:paraId="453153DC" w14:textId="77777777">
      <w:r w:rsidRPr="002D23C6">
        <w:t xml:space="preserve">Dette gjelder med mindre det er gjort unntak i kravspesifikasjonen. </w:t>
      </w:r>
    </w:p>
    <w:p w:rsidRPr="00FA61ED" w:rsidR="00B96624" w:rsidP="00B96624" w:rsidRDefault="00B96624" w14:paraId="106AFF5C" w14:textId="77777777">
      <w:pPr>
        <w:pStyle w:val="Heading2"/>
        <w:rPr/>
      </w:pPr>
      <w:bookmarkStart w:name="_Toc145337909" w:id="61"/>
      <w:bookmarkStart w:name="_Toc272361682" w:id="1606753548"/>
      <w:r w:rsidR="00B96624">
        <w:rPr/>
        <w:t>Bestilling</w:t>
      </w:r>
      <w:r w:rsidR="00B96624">
        <w:rPr/>
        <w:t>/</w:t>
      </w:r>
      <w:r w:rsidR="00B96624">
        <w:rPr/>
        <w:t>ordre</w:t>
      </w:r>
      <w:bookmarkEnd w:id="61"/>
      <w:bookmarkEnd w:id="1606753548"/>
    </w:p>
    <w:p w:rsidRPr="00FA61ED" w:rsidR="00B96624" w:rsidP="00B96624" w:rsidRDefault="00B96624" w14:paraId="73D31721" w14:textId="3178C1C4">
      <w:r w:rsidR="00B96624">
        <w:rPr/>
        <w:t>Parten skal gjennomføre bestilling</w:t>
      </w:r>
      <w:r w:rsidR="00B96624">
        <w:rPr/>
        <w:t>/</w:t>
      </w:r>
      <w:r w:rsidR="00B96624">
        <w:rPr/>
        <w:t>ordre i henhold til kravene i</w:t>
      </w:r>
      <w:r w:rsidR="00B96624">
        <w:rPr/>
        <w:t xml:space="preserve"> Bilag</w:t>
      </w:r>
      <w:r w:rsidRPr="5913D6C6" w:rsidR="00B96624">
        <w:rPr>
          <w:rFonts w:cs="Calibri" w:cstheme="minorAscii"/>
          <w:color w:val="1A588E" w:themeColor="background2" w:themeTint="FF" w:themeShade="80"/>
        </w:rPr>
        <w:t xml:space="preserve"> </w:t>
      </w:r>
      <w:r w:rsidR="00A6451C">
        <w:rPr/>
        <w:t>Avtale om e</w:t>
      </w:r>
      <w:r w:rsidR="00B96624">
        <w:rPr/>
        <w:t xml:space="preserve">lektronisk samhandling </w:t>
      </w:r>
      <w:r w:rsidRPr="5913D6C6" w:rsidR="00B96624">
        <w:rPr>
          <w:rFonts w:cs="Calibri" w:cstheme="minorAscii"/>
          <w:color w:val="auto"/>
        </w:rPr>
        <w:t>med vedlegg</w:t>
      </w:r>
      <w:r w:rsidRPr="5913D6C6" w:rsidR="00B96624">
        <w:rPr>
          <w:color w:val="auto"/>
        </w:rPr>
        <w:t xml:space="preserve"> </w:t>
      </w:r>
      <w:r w:rsidR="00B96624">
        <w:rPr/>
        <w:t xml:space="preserve">og </w:t>
      </w:r>
      <w:hyperlink r:id="R84fc3594df374084">
        <w:r w:rsidRPr="5913D6C6" w:rsidR="00A6451C">
          <w:rPr>
            <w:rStyle w:val="Hyperlink"/>
          </w:rPr>
          <w:t>L</w:t>
        </w:r>
        <w:r w:rsidRPr="5913D6C6" w:rsidR="00B96624">
          <w:rPr>
            <w:rStyle w:val="Hyperlink"/>
          </w:rPr>
          <w:t>ogistikkbetingelser</w:t>
        </w:r>
        <w:r w:rsidRPr="5913D6C6" w:rsidR="00A6451C">
          <w:rPr>
            <w:rStyle w:val="Hyperlink"/>
          </w:rPr>
          <w:t xml:space="preserve"> for helseregionene</w:t>
        </w:r>
      </w:hyperlink>
      <w:r w:rsidR="00B96624">
        <w:rPr/>
        <w:t xml:space="preserve"> med vedlegg</w:t>
      </w:r>
      <w:r w:rsidR="00B96624">
        <w:rPr/>
        <w:t>.</w:t>
      </w:r>
      <w:r w:rsidR="00B96624">
        <w:rPr/>
        <w:t xml:space="preserve"> </w:t>
      </w:r>
    </w:p>
    <w:p w:rsidRPr="00FA61ED" w:rsidR="00B96624" w:rsidP="00B96624" w:rsidRDefault="00B96624" w14:paraId="042B3B5D" w14:textId="77777777">
      <w:r w:rsidRPr="00FA61ED">
        <w:t xml:space="preserve">Se ellers Avtalens punkt 5.3 Fakturerings og betalingsbetingelser. </w:t>
      </w:r>
    </w:p>
    <w:p w:rsidRPr="00FA61ED" w:rsidR="00B96624" w:rsidP="00B96624" w:rsidRDefault="00B96624" w14:paraId="09910155" w14:textId="77777777">
      <w:pPr>
        <w:pStyle w:val="Heading2"/>
        <w:rPr/>
      </w:pPr>
      <w:bookmarkStart w:name="_Toc145337910" w:id="63"/>
      <w:bookmarkStart w:name="_Toc672505376" w:id="1381259304"/>
      <w:r w:rsidR="00B96624">
        <w:rPr/>
        <w:t>Krav til den fysiske leveransen</w:t>
      </w:r>
      <w:bookmarkEnd w:id="63"/>
      <w:bookmarkEnd w:id="1381259304"/>
    </w:p>
    <w:p w:rsidRPr="001D5645" w:rsidR="00B96624" w:rsidP="00B96624" w:rsidRDefault="00B96624" w14:paraId="1AECC33E" w14:textId="454EB409">
      <w:hyperlink r:id="R0915769572264d25">
        <w:r w:rsidRPr="16F4E809" w:rsidR="00B96624">
          <w:rPr>
            <w:rStyle w:val="Hyperlink"/>
          </w:rPr>
          <w:t>Logistikkbetingelser</w:t>
        </w:r>
        <w:r w:rsidRPr="16F4E809" w:rsidR="00A6451C">
          <w:rPr>
            <w:rStyle w:val="Hyperlink"/>
          </w:rPr>
          <w:t xml:space="preserve"> for helseregionene</w:t>
        </w:r>
      </w:hyperlink>
      <w:r w:rsidR="00B96624">
        <w:rPr/>
        <w:t xml:space="preserve"> vedlegg 1 og 2, med</w:t>
      </w:r>
      <w:r w:rsidR="00B96624">
        <w:rPr/>
        <w:t xml:space="preserve"> krav til leveransen, emballering, forpakninger, </w:t>
      </w:r>
      <w:r w:rsidR="00B96624">
        <w:rPr/>
        <w:t xml:space="preserve">merking, </w:t>
      </w:r>
      <w:r w:rsidR="00B96624">
        <w:rPr/>
        <w:t xml:space="preserve">dokumentasjon, </w:t>
      </w:r>
      <w:r w:rsidR="00B96624">
        <w:rPr/>
        <w:t>holdbarhet mv. gjelder med mindre noe annet følger av Avtalens bilag Kravspesifikasjon.</w:t>
      </w:r>
    </w:p>
    <w:p w:rsidRPr="00FA61ED" w:rsidR="00B96624" w:rsidP="00B96624" w:rsidRDefault="00B96624" w14:paraId="32519DE2" w14:textId="76CF1EF1">
      <w:pPr>
        <w:pStyle w:val="Heading2"/>
        <w:rPr/>
      </w:pPr>
      <w:r w:rsidR="00B96624">
        <w:rPr/>
        <w:t xml:space="preserve"> </w:t>
      </w:r>
      <w:bookmarkStart w:name="_Toc145337911" w:id="67"/>
      <w:bookmarkStart w:name="_Toc982129224" w:id="1950942275"/>
      <w:r w:rsidR="00B96624">
        <w:rPr/>
        <w:t>Måling</w:t>
      </w:r>
      <w:bookmarkEnd w:id="1950942275"/>
      <w:r w:rsidR="00B96624">
        <w:rPr/>
        <w:t xml:space="preserve"> </w:t>
      </w:r>
      <w:bookmarkEnd w:id="67"/>
    </w:p>
    <w:p w:rsidRPr="007A4673" w:rsidR="00B96624" w:rsidP="00B96624" w:rsidRDefault="00440CED" w14:paraId="4DF7EA40" w14:textId="02E84B10">
      <w:pPr>
        <w:rPr>
          <w:rFonts w:cstheme="minorHAnsi"/>
        </w:rPr>
      </w:pPr>
      <w:r w:rsidRPr="007A4673">
        <w:rPr>
          <w:rFonts w:cstheme="minorHAnsi"/>
        </w:rPr>
        <w:t>I denne Avtalen kan Kunden gjennomføre målinger av leveringspresisjon og reklamasjonsgrad i henhold til</w:t>
      </w:r>
      <w:r w:rsidRPr="007A4673" w:rsidR="00B96624">
        <w:rPr>
          <w:rFonts w:cstheme="minorHAnsi"/>
        </w:rPr>
        <w:t xml:space="preserve"> </w:t>
      </w:r>
      <w:hyperlink w:history="1" r:id="rId22">
        <w:r w:rsidRPr="007A4673" w:rsidR="00B96624">
          <w:rPr>
            <w:rStyle w:val="Hyperlink"/>
            <w:rFonts w:cstheme="minorHAnsi"/>
            <w:color w:val="auto"/>
          </w:rPr>
          <w:t>L</w:t>
        </w:r>
        <w:bookmarkStart w:name="_Hlk135138023" w:id="69"/>
        <w:r w:rsidRPr="007A4673" w:rsidR="00B96624">
          <w:rPr>
            <w:rStyle w:val="Hyperlink"/>
            <w:rFonts w:cstheme="minorHAnsi"/>
            <w:color w:val="auto"/>
          </w:rPr>
          <w:t>ogistikkbetingelser</w:t>
        </w:r>
        <w:r w:rsidRPr="007A4673" w:rsidR="00A6451C">
          <w:rPr>
            <w:rStyle w:val="Hyperlink"/>
            <w:rFonts w:cstheme="minorHAnsi"/>
            <w:color w:val="auto"/>
          </w:rPr>
          <w:t xml:space="preserve"> for helseregionene</w:t>
        </w:r>
      </w:hyperlink>
      <w:r w:rsidRPr="007A4673" w:rsidR="00B96624">
        <w:rPr>
          <w:rFonts w:cstheme="minorHAnsi"/>
          <w:i/>
          <w:iCs/>
        </w:rPr>
        <w:t xml:space="preserve"> Vedlegg 5:</w:t>
      </w:r>
      <w:bookmarkEnd w:id="69"/>
      <w:r w:rsidRPr="007A4673" w:rsidR="00B96624">
        <w:rPr>
          <w:rFonts w:cstheme="minorHAnsi"/>
          <w:i/>
          <w:iCs/>
        </w:rPr>
        <w:t xml:space="preserve"> Måling og merkostnader</w:t>
      </w:r>
      <w:r w:rsidRPr="007A4673" w:rsidR="00B96624">
        <w:rPr>
          <w:rFonts w:cstheme="minorHAnsi"/>
        </w:rPr>
        <w:t xml:space="preserve">. </w:t>
      </w:r>
    </w:p>
    <w:p w:rsidRPr="005278F6" w:rsidR="000F7FB7" w:rsidP="00B96624" w:rsidRDefault="000F7FB7" w14:paraId="65D0807A" w14:textId="24946853">
      <w:r w:rsidRPr="00FA61ED">
        <w:t xml:space="preserve">Mangler og forsinkelse kan håndheves i henhold til Avtalens kapittel 9. Leverandørens mislighold. </w:t>
      </w:r>
    </w:p>
    <w:p w:rsidRPr="00643EFD" w:rsidR="00B96624" w:rsidP="00B96624" w:rsidRDefault="00B96624" w14:paraId="7FCCDD7F" w14:textId="147E9E8F">
      <w:bookmarkStart w:name="_Hlk138925151" w:id="70"/>
      <w:r w:rsidR="00B96624">
        <w:rPr/>
        <w:t>Krav til levering av katalog</w:t>
      </w:r>
      <w:r w:rsidRPr="16F4E809" w:rsidR="00B96624">
        <w:rPr>
          <w:color w:val="auto"/>
        </w:rPr>
        <w:t xml:space="preserve"> og eventuelle gebyrer ved manglende oppfyllelse </w:t>
      </w:r>
      <w:r w:rsidRPr="16F4E809" w:rsidR="00B96624">
        <w:rPr>
          <w:color w:val="auto"/>
        </w:rPr>
        <w:t>fremgår</w:t>
      </w:r>
      <w:r w:rsidRPr="16F4E809" w:rsidR="00B96624">
        <w:rPr>
          <w:color w:val="auto"/>
        </w:rPr>
        <w:t xml:space="preserve"> av Bilag</w:t>
      </w:r>
      <w:r w:rsidRPr="16F4E809" w:rsidR="00B96624">
        <w:rPr>
          <w:rFonts w:cs="Calibri" w:cstheme="minorAscii"/>
          <w:color w:val="auto"/>
        </w:rPr>
        <w:t xml:space="preserve"> </w:t>
      </w:r>
      <w:r w:rsidRPr="16F4E809" w:rsidR="008E0510">
        <w:rPr>
          <w:i w:val="1"/>
          <w:iCs w:val="1"/>
          <w:color w:val="auto"/>
        </w:rPr>
        <w:t>Avtale om e</w:t>
      </w:r>
      <w:r w:rsidRPr="16F4E809" w:rsidR="00B96624">
        <w:rPr>
          <w:i w:val="1"/>
          <w:iCs w:val="1"/>
          <w:color w:val="auto"/>
        </w:rPr>
        <w:t xml:space="preserve">lektronisk samhandling </w:t>
      </w:r>
      <w:r w:rsidRPr="16F4E809" w:rsidR="00B96624">
        <w:rPr>
          <w:rFonts w:cs="Calibri" w:cstheme="minorAscii"/>
          <w:i w:val="1"/>
          <w:iCs w:val="1"/>
          <w:color w:val="auto"/>
        </w:rPr>
        <w:t>med vedlegg</w:t>
      </w:r>
      <w:r w:rsidRPr="16F4E809" w:rsidR="00B96624">
        <w:rPr>
          <w:rFonts w:cs="Calibri" w:cstheme="minorAscii"/>
          <w:color w:val="auto"/>
        </w:rPr>
        <w:t>.</w:t>
      </w:r>
    </w:p>
    <w:p w:rsidRPr="00780955" w:rsidR="00B96624" w:rsidP="00B96624" w:rsidRDefault="00B96624" w14:paraId="327BF682" w14:textId="77777777">
      <w:pPr>
        <w:pStyle w:val="Heading2"/>
        <w:rPr/>
      </w:pPr>
      <w:bookmarkStart w:name="_Toc145337912" w:id="71"/>
      <w:bookmarkEnd w:id="70"/>
      <w:bookmarkStart w:name="_Toc1567817943" w:id="195228252"/>
      <w:r w:rsidR="00B96624">
        <w:rPr/>
        <w:t>Generelle l</w:t>
      </w:r>
      <w:r w:rsidR="00B96624">
        <w:rPr/>
        <w:t>everingsbetingelser</w:t>
      </w:r>
      <w:bookmarkEnd w:id="71"/>
      <w:bookmarkEnd w:id="195228252"/>
    </w:p>
    <w:p w:rsidR="00B96624" w:rsidP="00B96624" w:rsidRDefault="00B96624" w14:paraId="58AC9A0A" w14:textId="77777777">
      <w:r w:rsidRPr="00780955">
        <w:t>Om ikke annet følger av Avtalens bilag, skal levering foretas etter bestemmelsene i dette</w:t>
      </w:r>
      <w:r>
        <w:t xml:space="preserve"> kapittelet. L</w:t>
      </w:r>
      <w:r w:rsidRPr="00780955">
        <w:t xml:space="preserve">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rsidRPr="00780955" w:rsidR="00B96624" w:rsidP="00B96624" w:rsidRDefault="00B96624" w14:paraId="709E500A" w14:textId="77777777">
      <w:r w:rsidR="00B96624">
        <w:rPr/>
        <w:t xml:space="preserve">Leverandøren plikter å levere i henhold til avtalt tid og volum som angitt </w:t>
      </w:r>
      <w:r w:rsidR="00B96624">
        <w:rPr/>
        <w:t>i ordren</w:t>
      </w:r>
      <w:r w:rsidR="00B96624">
        <w:rPr/>
        <w:t xml:space="preserve"> fra Kunden. </w:t>
      </w:r>
      <w:r w:rsidRPr="16F4E809" w:rsidR="00B96624">
        <w:rPr>
          <w:color w:val="auto"/>
        </w:rPr>
        <w:t xml:space="preserve">Leverandøren har plikt til å varsle Kunden dersom leveransen eller deler av den </w:t>
      </w:r>
      <w:r w:rsidRPr="16F4E809" w:rsidR="00B96624">
        <w:rPr>
          <w:rFonts w:cs="Calibri" w:cstheme="minorAscii"/>
          <w:color w:val="auto"/>
        </w:rPr>
        <w:t xml:space="preserve">kommer tidligere enn avtalt og/eller </w:t>
      </w:r>
      <w:r w:rsidRPr="16F4E809" w:rsidR="00B96624">
        <w:rPr>
          <w:color w:val="auto"/>
        </w:rPr>
        <w:t xml:space="preserve">blir forsinket, jf. </w:t>
      </w:r>
      <w:r w:rsidRPr="16F4E809" w:rsidR="00B96624">
        <w:rPr>
          <w:rFonts w:cs="Calibri" w:cstheme="minorAscii"/>
          <w:color w:val="auto"/>
        </w:rPr>
        <w:t>punkt 9.2.2</w:t>
      </w:r>
      <w:r w:rsidRPr="16F4E809" w:rsidR="00B96624">
        <w:rPr>
          <w:color w:val="auto"/>
        </w:rPr>
        <w:t xml:space="preserve"> (Leverandørens varslingsplikt og plikt til å begrense forsinkelsen).</w:t>
      </w:r>
    </w:p>
    <w:p w:rsidRPr="005278F6" w:rsidR="00B96624" w:rsidP="16F4E809" w:rsidRDefault="00B96624" w14:paraId="04718ABE" w14:textId="4E60F9AC">
      <w:pPr>
        <w:rPr>
          <w:rFonts w:cs="Calibri" w:cstheme="minorAscii"/>
          <w:color w:val="auto" w:themeColor="background2" w:themeShade="80"/>
        </w:rPr>
      </w:pPr>
      <w:r w:rsidRPr="16F4E809" w:rsidR="00B96624">
        <w:rPr>
          <w:rFonts w:cs="Calibri" w:cstheme="minorAscii"/>
          <w:color w:val="auto"/>
        </w:rPr>
        <w:t>Levering til et annet tidspunkt enn avtalt kan kun skje etter skriftlig forhåndsgodkjenning fra Kunden. Partenes øvrige rettigheter og plikter, herunder retten til å kreve dagmulkt ved forsinket levering, jf. punkt 9.2.6 (Dagmulkt) påvirkes ikke av godkjenningen.</w:t>
      </w:r>
    </w:p>
    <w:p w:rsidR="00B96624" w:rsidP="00B96624" w:rsidRDefault="00B96624" w14:paraId="12E45F49" w14:textId="77777777">
      <w:r w:rsidRPr="00780955">
        <w:t xml:space="preserve">Dersom Kunden ikke kan motta leveransen til avtalt tid, skal dette uten opphold opplyses til Leverandøren. Leverandøren skal oppbevare Varene for Kundens regning inntil levering kan skje. </w:t>
      </w:r>
    </w:p>
    <w:p w:rsidRPr="00266623" w:rsidR="00B96624" w:rsidP="00B96624" w:rsidRDefault="00B96624" w14:paraId="5E283934" w14:textId="77777777">
      <w:r w:rsidRPr="00266623">
        <w:t xml:space="preserve">Leverandøren skal ha kontrollrutiner for å sikre at leveranser er i henhold til Avtalens krav, den alminnelige aksepterte bransjestandard samt lovgivning eller offentlig vedtak. </w:t>
      </w:r>
    </w:p>
    <w:p w:rsidRPr="00780955" w:rsidR="00B96624" w:rsidP="00B96624" w:rsidRDefault="00B96624" w14:paraId="482756E2" w14:textId="77777777">
      <w:r w:rsidRPr="00266623">
        <w:t>Kunden kan ved statlige vedtak/påbud kreve at Leverandøren skal sørge for avfallsdestruksjon av emballasje og brukte produkter.</w:t>
      </w:r>
    </w:p>
    <w:p w:rsidRPr="00780955" w:rsidR="00B96624" w:rsidP="00B96624" w:rsidRDefault="00B96624" w14:paraId="283CF186" w14:textId="77777777">
      <w:pPr>
        <w:pStyle w:val="Heading2"/>
        <w:rPr/>
      </w:pPr>
      <w:bookmarkStart w:name="_Toc145337913" w:id="73"/>
      <w:bookmarkStart w:name="_Toc428970268" w:id="458459523"/>
      <w:r w:rsidR="00B96624">
        <w:rPr/>
        <w:t>Rutiner ved mottak og avviksbehandling</w:t>
      </w:r>
      <w:bookmarkEnd w:id="73"/>
      <w:bookmarkEnd w:id="458459523"/>
      <w:r w:rsidR="00B96624">
        <w:rPr/>
        <w:t xml:space="preserve"> </w:t>
      </w:r>
      <w:r w:rsidR="00B96624">
        <w:rPr/>
        <w:t xml:space="preserve"> </w:t>
      </w:r>
    </w:p>
    <w:p w:rsidRPr="005E4603" w:rsidR="00B96624" w:rsidP="00B96624" w:rsidRDefault="00B96624" w14:paraId="450A57DA" w14:textId="77777777">
      <w:r w:rsidRPr="008F2110">
        <w:t xml:space="preserve">Kunden skal kontrollere varen ved mottak, dokumentere eventuelle avvik og varsle leverandør. Dersom Varen er feillevert skal denne avhentes av Leverandør til dennes kostnad. </w:t>
      </w:r>
    </w:p>
    <w:p w:rsidRPr="008F2110" w:rsidR="00B96624" w:rsidP="00B96624" w:rsidRDefault="00B96624" w14:paraId="38D92C8C" w14:textId="77777777">
      <w:r w:rsidRPr="005E4603">
        <w:t>Leverandøren har ansvar for organiseringen av alle forhold knyttet til avviket, inkludert eventuelle merkostnader for ekstraarbeid hos Kunden og destruksjon av varer</w:t>
      </w:r>
    </w:p>
    <w:p w:rsidRPr="005278F6" w:rsidR="00B96624" w:rsidP="16F4E809" w:rsidRDefault="00B96624" w14:paraId="7E8ED557" w14:textId="70019873">
      <w:pPr>
        <w:rPr>
          <w:rFonts w:cs="Calibri" w:cstheme="minorAscii"/>
          <w:color w:val="auto" w:themeColor="background2" w:themeShade="80"/>
        </w:rPr>
      </w:pPr>
      <w:bookmarkStart w:name="_Hlk135138347" w:id="75"/>
      <w:r w:rsidRPr="16F4E809" w:rsidR="00B96624">
        <w:rPr>
          <w:rFonts w:cs="Calibri" w:cstheme="minorAscii"/>
          <w:color w:val="auto"/>
        </w:rPr>
        <w:t xml:space="preserve">Rutiner for mottak og avviksbehandling </w:t>
      </w:r>
      <w:r w:rsidRPr="16F4E809" w:rsidR="00B96624">
        <w:rPr>
          <w:rFonts w:cs="Calibri" w:cstheme="minorAscii"/>
          <w:color w:val="auto"/>
        </w:rPr>
        <w:t>fremgår</w:t>
      </w:r>
      <w:r w:rsidRPr="16F4E809" w:rsidR="00B96624">
        <w:rPr>
          <w:rFonts w:cs="Calibri" w:cstheme="minorAscii"/>
          <w:color w:val="auto"/>
        </w:rPr>
        <w:t xml:space="preserve"> av</w:t>
      </w:r>
      <w:r w:rsidRPr="16F4E809" w:rsidR="00B96624">
        <w:rPr>
          <w:rFonts w:cs="Calibri" w:cstheme="minorAscii"/>
          <w:color w:val="1A588E" w:themeColor="background2" w:themeTint="FF" w:themeShade="80"/>
        </w:rPr>
        <w:t xml:space="preserve"> </w:t>
      </w:r>
      <w:hyperlink r:id="R42a056d3d26a4349">
        <w:r w:rsidRPr="16F4E809" w:rsidR="00B96624">
          <w:rPr>
            <w:rStyle w:val="Hyperlink"/>
            <w:rFonts w:cs="Calibri" w:cstheme="minorAscii"/>
          </w:rPr>
          <w:t xml:space="preserve">Logistikkbetingelser </w:t>
        </w:r>
        <w:r w:rsidRPr="16F4E809" w:rsidR="008E0510">
          <w:rPr>
            <w:rStyle w:val="Hyperlink"/>
            <w:rFonts w:cs="Calibri" w:cstheme="minorAscii"/>
          </w:rPr>
          <w:t>for helseregionene</w:t>
        </w:r>
      </w:hyperlink>
      <w:r w:rsidRPr="16F4E809" w:rsidR="008E0510">
        <w:rPr>
          <w:rFonts w:cs="Calibri" w:cstheme="minorAscii"/>
          <w:color w:val="1A588E" w:themeColor="background2" w:themeTint="FF" w:themeShade="80"/>
        </w:rPr>
        <w:t xml:space="preserve"> </w:t>
      </w:r>
      <w:r w:rsidRPr="16F4E809" w:rsidR="00B96624">
        <w:rPr>
          <w:rFonts w:cs="Calibri" w:cstheme="minorAscii"/>
          <w:i w:val="1"/>
          <w:iCs w:val="1"/>
          <w:color w:val="auto"/>
        </w:rPr>
        <w:t>Vedlegg 4: Rutiner ved ordre, mottak og avviksbehandling</w:t>
      </w:r>
      <w:r w:rsidRPr="16F4E809" w:rsidR="00B96624">
        <w:rPr>
          <w:rFonts w:cs="Calibri" w:cstheme="minorAscii"/>
          <w:color w:val="auto"/>
        </w:rPr>
        <w:t xml:space="preserve">. </w:t>
      </w:r>
    </w:p>
    <w:p w:rsidRPr="00780955" w:rsidR="00B96624" w:rsidP="00B96624" w:rsidRDefault="00B96624" w14:paraId="489B6CAE" w14:textId="77777777">
      <w:pPr>
        <w:pStyle w:val="Heading2"/>
        <w:rPr/>
      </w:pPr>
      <w:bookmarkStart w:name="_Toc145337914" w:id="76"/>
      <w:bookmarkEnd w:id="75"/>
      <w:bookmarkStart w:name="_Toc1942295994" w:id="378886981"/>
      <w:r w:rsidR="00B96624">
        <w:rPr/>
        <w:t>Tilbakekall</w:t>
      </w:r>
      <w:r w:rsidR="00B96624">
        <w:rPr/>
        <w:t>ing</w:t>
      </w:r>
      <w:r w:rsidR="00B96624">
        <w:rPr/>
        <w:t xml:space="preserve"> av varer</w:t>
      </w:r>
      <w:bookmarkEnd w:id="76"/>
      <w:bookmarkEnd w:id="378886981"/>
      <w:r w:rsidR="00B96624">
        <w:rPr/>
        <w:t xml:space="preserve"> </w:t>
      </w:r>
    </w:p>
    <w:p w:rsidRPr="008F2110" w:rsidR="00B96624" w:rsidP="00B96624" w:rsidRDefault="00B96624" w14:paraId="0DA535A4" w14:textId="77777777">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rsidRPr="000B33E8" w:rsidR="00B96624" w:rsidP="00B96624" w:rsidRDefault="00B96624" w14:paraId="160793AC" w14:textId="7980A1BE">
      <w:pPr>
        <w:rPr>
          <w:color w:val="1E6DFF" w:themeColor="text2" w:themeTint="99"/>
        </w:rPr>
      </w:pPr>
      <w:r w:rsidR="00B96624">
        <w:rPr/>
        <w:t>Leverandøren har ansvar for organiseringen av alle forhold knyttet til håndtering av tilbakekallingen,</w:t>
      </w:r>
      <w:r w:rsidR="00B96624">
        <w:rPr/>
        <w:t xml:space="preserve"> inkludert eventuelle merkostnader for ekstraarbeid hos Kunden og destruksjon av varer.</w:t>
      </w:r>
      <w:r w:rsidR="00B96624">
        <w:rPr/>
        <w:t xml:space="preserve"> </w:t>
      </w:r>
      <w:r w:rsidRPr="16F4E809" w:rsidR="00B96624">
        <w:rPr>
          <w:rFonts w:cs="Calibri" w:cstheme="minorAscii"/>
          <w:color w:val="auto"/>
        </w:rPr>
        <w:t xml:space="preserve">Krav ved tilbakekalling av varer </w:t>
      </w:r>
      <w:r w:rsidRPr="16F4E809" w:rsidR="00B96624">
        <w:rPr>
          <w:rFonts w:cs="Calibri" w:cstheme="minorAscii"/>
          <w:color w:val="auto"/>
        </w:rPr>
        <w:t>fremgår</w:t>
      </w:r>
      <w:r w:rsidRPr="16F4E809" w:rsidR="00B96624">
        <w:rPr>
          <w:rFonts w:cs="Calibri" w:cstheme="minorAscii"/>
          <w:color w:val="auto"/>
        </w:rPr>
        <w:t xml:space="preserve"> av</w:t>
      </w:r>
      <w:r w:rsidRPr="16F4E809" w:rsidR="00B96624">
        <w:rPr>
          <w:rFonts w:cs="Calibri" w:cstheme="minorAscii"/>
          <w:color w:val="1A588E" w:themeColor="background2" w:themeTint="FF" w:themeShade="80"/>
        </w:rPr>
        <w:t xml:space="preserve"> </w:t>
      </w:r>
      <w:hyperlink r:id="Rbac165e7d5804349">
        <w:r w:rsidRPr="16F4E809" w:rsidR="00B96624">
          <w:rPr>
            <w:rStyle w:val="Hyperlink"/>
            <w:rFonts w:cs="Calibri" w:cstheme="minorAscii"/>
          </w:rPr>
          <w:t>Logistikkbetingelser</w:t>
        </w:r>
        <w:r w:rsidRPr="16F4E809" w:rsidR="008E0510">
          <w:rPr>
            <w:rStyle w:val="Hyperlink"/>
            <w:rFonts w:cs="Calibri" w:cstheme="minorAscii"/>
          </w:rPr>
          <w:t xml:space="preserve"> for helseregionene</w:t>
        </w:r>
      </w:hyperlink>
      <w:r w:rsidRPr="16F4E809" w:rsidR="00B96624">
        <w:rPr>
          <w:rFonts w:cs="Calibri" w:cstheme="minorAscii"/>
          <w:i w:val="1"/>
          <w:iCs w:val="1"/>
          <w:color w:val="1A588E" w:themeColor="background2" w:themeTint="FF" w:themeShade="80"/>
        </w:rPr>
        <w:t xml:space="preserve"> </w:t>
      </w:r>
      <w:r w:rsidRPr="16F4E809" w:rsidR="00B96624">
        <w:rPr>
          <w:rFonts w:cs="Calibri" w:cstheme="minorAscii"/>
          <w:i w:val="1"/>
          <w:iCs w:val="1"/>
          <w:color w:val="auto"/>
        </w:rPr>
        <w:t>vedlegg 4: Rutiner ved ordre, mottak og avviksbehandling</w:t>
      </w:r>
      <w:r w:rsidRPr="16F4E809" w:rsidR="00B96624">
        <w:rPr>
          <w:rFonts w:cs="Calibri" w:cstheme="minorAscii"/>
          <w:color w:val="auto"/>
        </w:rPr>
        <w:t>.</w:t>
      </w:r>
    </w:p>
    <w:p w:rsidRPr="00780955" w:rsidR="007B40B8" w:rsidP="007B40B8" w:rsidRDefault="007B40B8" w14:paraId="36EDE40A" w14:textId="77777777">
      <w:pPr>
        <w:pStyle w:val="Heading1"/>
        <w:ind w:left="432" w:hanging="432"/>
        <w:rPr/>
      </w:pPr>
      <w:bookmarkStart w:name="_Toc82604336" w:id="78"/>
      <w:bookmarkStart w:name="_Toc82682926" w:id="79"/>
      <w:bookmarkStart w:name="_Toc92369154" w:id="80"/>
      <w:bookmarkEnd w:id="50"/>
      <w:bookmarkEnd w:id="51"/>
      <w:bookmarkStart w:name="_Toc2013414875" w:id="1056163358"/>
      <w:r w:rsidR="007B40B8">
        <w:rPr/>
        <w:t>Partenes plikter</w:t>
      </w:r>
      <w:bookmarkEnd w:id="78"/>
      <w:bookmarkEnd w:id="79"/>
      <w:bookmarkEnd w:id="80"/>
      <w:bookmarkEnd w:id="1056163358"/>
    </w:p>
    <w:p w:rsidRPr="00780955" w:rsidR="007B40B8" w:rsidP="007B40B8" w:rsidRDefault="007B40B8" w14:paraId="5F521558" w14:textId="77777777">
      <w:pPr>
        <w:pStyle w:val="Heading2"/>
        <w:ind w:left="576" w:hanging="576"/>
        <w:rPr/>
      </w:pPr>
      <w:bookmarkStart w:name="_Toc82604337" w:id="82"/>
      <w:bookmarkStart w:name="_Toc82682927" w:id="83"/>
      <w:bookmarkStart w:name="_Toc92369155" w:id="84"/>
      <w:bookmarkStart w:name="_Toc1417638375" w:id="112491672"/>
      <w:r w:rsidR="007B40B8">
        <w:rPr/>
        <w:t>Kundens plikter</w:t>
      </w:r>
      <w:bookmarkEnd w:id="82"/>
      <w:bookmarkEnd w:id="83"/>
      <w:bookmarkEnd w:id="84"/>
      <w:bookmarkEnd w:id="112491672"/>
    </w:p>
    <w:p w:rsidRPr="00780955" w:rsidR="007B40B8" w:rsidRDefault="007B40B8" w14:paraId="6B09B645" w14:textId="77777777">
      <w:r w:rsidRPr="00780955">
        <w:t xml:space="preserve">Kunden skal yte rimelig og nødvendig medvirkning slik at Leverandøren er i stand til å oppfylle sine plikter etter Avtalen.  </w:t>
      </w:r>
    </w:p>
    <w:p w:rsidRPr="00780955" w:rsidR="007B40B8" w:rsidP="007B40B8" w:rsidRDefault="007B40B8" w14:paraId="6EA26515" w14:textId="77777777">
      <w:pPr>
        <w:pStyle w:val="Heading2"/>
        <w:ind w:left="576" w:hanging="576"/>
        <w:rPr/>
      </w:pPr>
      <w:bookmarkStart w:name="_Toc87609625" w:id="86"/>
      <w:bookmarkStart w:name="_Toc82604338" w:id="87"/>
      <w:bookmarkStart w:name="_Toc82682928" w:id="88"/>
      <w:bookmarkStart w:name="_Toc92369156" w:id="89"/>
      <w:bookmarkEnd w:id="86"/>
      <w:bookmarkStart w:name="_Toc511315955" w:id="1278781379"/>
      <w:r w:rsidR="007B40B8">
        <w:rPr/>
        <w:t>Leverandørens plikter</w:t>
      </w:r>
      <w:bookmarkEnd w:id="87"/>
      <w:bookmarkEnd w:id="88"/>
      <w:bookmarkEnd w:id="89"/>
      <w:bookmarkEnd w:id="1278781379"/>
    </w:p>
    <w:p w:rsidRPr="00780955" w:rsidR="007B40B8" w:rsidP="007B40B8" w:rsidRDefault="007B40B8" w14:paraId="670CC5BF" w14:textId="77777777">
      <w:pPr>
        <w:pStyle w:val="Heading3"/>
        <w:ind w:left="720" w:hanging="720"/>
        <w:rPr/>
      </w:pPr>
      <w:bookmarkStart w:name="_Toc82682929" w:id="91"/>
      <w:bookmarkStart w:name="_Toc92369157" w:id="92"/>
      <w:bookmarkStart w:name="_Toc339455558" w:id="657890092"/>
      <w:r w:rsidR="007B40B8">
        <w:rPr/>
        <w:t>Kvalitetssikring</w:t>
      </w:r>
      <w:bookmarkEnd w:id="91"/>
      <w:bookmarkEnd w:id="92"/>
      <w:bookmarkEnd w:id="657890092"/>
    </w:p>
    <w:p w:rsidRPr="00780955" w:rsidR="007B40B8" w:rsidRDefault="007B40B8" w14:paraId="700B189C" w14:textId="77777777">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rsidRPr="00780955" w:rsidR="007B40B8" w:rsidRDefault="007B40B8" w14:paraId="74BC0BE9" w14:textId="77777777">
      <w:r w:rsidRPr="00780955">
        <w:t>Leverandøren skal ha et kvalitetssikringssystem som er innrettet slik at avvik blir oppdaget så tidlig som mulig.</w:t>
      </w:r>
    </w:p>
    <w:p w:rsidRPr="00780955" w:rsidR="007B40B8" w:rsidP="007B40B8" w:rsidRDefault="007B40B8" w14:paraId="6D21D191" w14:textId="77777777">
      <w:pPr>
        <w:pStyle w:val="Heading3"/>
        <w:ind w:left="720" w:hanging="720"/>
        <w:rPr/>
      </w:pPr>
      <w:bookmarkStart w:name="_Toc92369158" w:id="94"/>
      <w:bookmarkStart w:name="_Toc1859462698" w:id="230695217"/>
      <w:r w:rsidR="007B40B8">
        <w:rPr/>
        <w:t>Forsyningssikkerhet</w:t>
      </w:r>
      <w:bookmarkEnd w:id="94"/>
      <w:bookmarkEnd w:id="230695217"/>
    </w:p>
    <w:p w:rsidRPr="008F2110" w:rsidR="001A34CE" w:rsidP="001A34CE" w:rsidRDefault="001A34CE" w14:paraId="7B405062" w14:textId="77777777">
      <w:pPr>
        <w:spacing w:line="240" w:lineRule="auto"/>
      </w:pPr>
      <w:r w:rsidR="001A34CE">
        <w:rPr/>
        <w:t>Leverandøren</w:t>
      </w:r>
      <w:r w:rsidRPr="11ADA50F" w:rsidR="001A34CE">
        <w:rPr>
          <w:color w:val="FF0000"/>
        </w:rPr>
        <w:t xml:space="preserve"> </w:t>
      </w:r>
      <w:r w:rsidRPr="11ADA50F" w:rsidR="001A34CE">
        <w:rPr>
          <w:color w:val="000000" w:themeColor="text1" w:themeTint="FF" w:themeShade="FF"/>
        </w:rPr>
        <w:t xml:space="preserve">skal ha etablert vareforsyningsløsninger som </w:t>
      </w:r>
      <w:r w:rsidR="001A34CE">
        <w:rPr/>
        <w:t xml:space="preserve">sikrer </w:t>
      </w:r>
      <w:r w:rsidR="001A34CE">
        <w:rPr/>
        <w:t>robust</w:t>
      </w:r>
      <w:r w:rsidR="001A34CE">
        <w:rPr/>
        <w:t xml:space="preserve"> og tilstrekkelig kontinuitet i vareforsyningen som skal ivareta variasjoner i bestillingene fra Kunden. </w:t>
      </w:r>
    </w:p>
    <w:p w:rsidRPr="008F2110" w:rsidR="001A34CE" w:rsidP="001A34CE" w:rsidRDefault="001A34CE" w14:paraId="6D58B22A" w14:textId="77777777">
      <w:pPr>
        <w:spacing w:line="240" w:lineRule="auto"/>
      </w:pPr>
      <w:r w:rsidRPr="11ADA50F" w:rsidR="001A34CE">
        <w:rPr>
          <w:color w:val="000000" w:themeColor="text1" w:themeTint="FF" w:themeShade="FF"/>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rsidRPr="00780955" w:rsidR="007B40B8" w:rsidP="007B40B8" w:rsidRDefault="007B40B8" w14:paraId="36067B2F" w14:textId="77777777">
      <w:pPr>
        <w:pStyle w:val="Heading3"/>
        <w:ind w:left="720" w:hanging="720"/>
        <w:rPr/>
      </w:pPr>
      <w:bookmarkStart w:name="_Toc87909515" w:id="96"/>
      <w:bookmarkStart w:name="_Toc88024661" w:id="97"/>
      <w:bookmarkStart w:name="_Toc87909516" w:id="98"/>
      <w:bookmarkStart w:name="_Toc88024662" w:id="99"/>
      <w:bookmarkStart w:name="_Toc87909517" w:id="100"/>
      <w:bookmarkStart w:name="_Toc88024663" w:id="101"/>
      <w:bookmarkStart w:name="_Toc87909519" w:id="102"/>
      <w:bookmarkStart w:name="_Toc88024665" w:id="103"/>
      <w:bookmarkStart w:name="_Toc82682931" w:id="104"/>
      <w:bookmarkStart w:name="_Toc92369160" w:id="105"/>
      <w:bookmarkEnd w:id="96"/>
      <w:bookmarkEnd w:id="97"/>
      <w:bookmarkEnd w:id="98"/>
      <w:bookmarkEnd w:id="99"/>
      <w:bookmarkEnd w:id="100"/>
      <w:bookmarkEnd w:id="101"/>
      <w:bookmarkEnd w:id="102"/>
      <w:bookmarkEnd w:id="103"/>
      <w:bookmarkStart w:name="_Toc741687343" w:id="1992949019"/>
      <w:r w:rsidR="007B40B8">
        <w:rPr/>
        <w:t>Bruk av underleverandør</w:t>
      </w:r>
      <w:bookmarkEnd w:id="104"/>
      <w:bookmarkEnd w:id="105"/>
      <w:bookmarkEnd w:id="1992949019"/>
    </w:p>
    <w:p w:rsidRPr="00780955" w:rsidR="007B40B8" w:rsidRDefault="007B40B8" w14:paraId="31B0847B" w14:textId="77777777">
      <w:r w:rsidRPr="00780955">
        <w:t>Leverandørens bruk og utskifting av eventuell underleverandør skal godkjennes skriftlig av Kunden. Godkjennelse kan ikke nektes uten saklig grunn.</w:t>
      </w:r>
    </w:p>
    <w:p w:rsidR="007B40B8" w:rsidRDefault="007B40B8" w14:paraId="5BD72452" w14:textId="77777777">
      <w:bookmarkStart w:name="_Hlk87607896" w:id="107"/>
      <w:r w:rsidRPr="00780955">
        <w:t xml:space="preserve">Leverandørens kontraktsansvar overfor Kunden endres ikke ved bruk av underleverandør. </w:t>
      </w:r>
    </w:p>
    <w:p w:rsidRPr="00C67408" w:rsidR="007A75FA" w:rsidP="3294E936" w:rsidRDefault="007A75FA" w14:paraId="7F7F7576" w14:textId="635579DA">
      <w:pPr>
        <w:rPr>
          <w:rFonts w:cs="Calibri" w:cstheme="minorAscii"/>
          <w:color w:val="1A588E" w:themeColor="background2" w:themeShade="80"/>
        </w:rPr>
      </w:pPr>
      <w:r w:rsidRPr="3294E936" w:rsidR="007A75FA">
        <w:rPr>
          <w:rFonts w:cs="Calibri" w:cstheme="minorAscii"/>
          <w:color w:val="auto"/>
        </w:rPr>
        <w:t>Leverandøren plikter å sette underleverandørene inn i alle forhold knyttet til leveransen som angitt i</w:t>
      </w:r>
      <w:r w:rsidRPr="3294E936" w:rsidR="007A75FA">
        <w:rPr>
          <w:rFonts w:cs="Calibri" w:cstheme="minorAscii"/>
          <w:color w:val="1A588E" w:themeColor="background2" w:themeTint="FF" w:themeShade="80"/>
        </w:rPr>
        <w:t xml:space="preserve"> </w:t>
      </w:r>
      <w:hyperlink r:id="R0e8cc73a5d0e40b5">
        <w:r w:rsidRPr="3294E936" w:rsidR="007A75FA">
          <w:rPr>
            <w:rStyle w:val="Hyperlink"/>
            <w:rFonts w:cs="Calibri" w:cstheme="minorAscii"/>
          </w:rPr>
          <w:t>Logistikkbetingelser</w:t>
        </w:r>
        <w:r w:rsidRPr="3294E936" w:rsidR="008E0510">
          <w:rPr>
            <w:rStyle w:val="Hyperlink"/>
            <w:rFonts w:cs="Calibri" w:cstheme="minorAscii"/>
          </w:rPr>
          <w:t xml:space="preserve"> for helseregionene</w:t>
        </w:r>
      </w:hyperlink>
      <w:r w:rsidRPr="3294E936" w:rsidR="007A75FA">
        <w:rPr>
          <w:rFonts w:cs="Calibri" w:cstheme="minorAscii"/>
          <w:color w:val="1A588E" w:themeColor="background2" w:themeTint="FF" w:themeShade="80"/>
        </w:rPr>
        <w:t xml:space="preserve"> </w:t>
      </w:r>
      <w:r w:rsidRPr="3294E936" w:rsidR="007A75FA">
        <w:rPr>
          <w:rFonts w:cs="Calibri" w:cstheme="minorAscii"/>
          <w:color w:val="auto"/>
        </w:rPr>
        <w:t xml:space="preserve">og Bilag </w:t>
      </w:r>
      <w:r w:rsidRPr="3294E936" w:rsidR="008E0510">
        <w:rPr>
          <w:rFonts w:cs="Calibri" w:cstheme="minorAscii"/>
          <w:color w:val="auto"/>
        </w:rPr>
        <w:t>Avtale om e</w:t>
      </w:r>
      <w:r w:rsidRPr="3294E936" w:rsidR="007A75FA">
        <w:rPr>
          <w:rFonts w:cs="Calibri" w:cstheme="minorAscii"/>
          <w:i w:val="1"/>
          <w:iCs w:val="1"/>
          <w:color w:val="auto"/>
        </w:rPr>
        <w:t>lektronisk samhandling</w:t>
      </w:r>
      <w:r w:rsidRPr="3294E936" w:rsidR="007A75FA">
        <w:rPr>
          <w:rFonts w:cs="Calibri" w:cstheme="minorAscii"/>
          <w:color w:val="auto"/>
        </w:rPr>
        <w:t>.</w:t>
      </w:r>
      <w:r w:rsidRPr="3294E936" w:rsidR="007A75FA">
        <w:rPr>
          <w:rFonts w:cs="Calibri" w:cstheme="minorAscii"/>
          <w:color w:val="1A588E" w:themeColor="background2" w:themeTint="FF" w:themeShade="80"/>
        </w:rPr>
        <w:t xml:space="preserve"> </w:t>
      </w:r>
    </w:p>
    <w:p w:rsidRPr="00780955" w:rsidR="007B40B8" w:rsidP="007B40B8" w:rsidRDefault="007B40B8" w14:paraId="67993C1F" w14:textId="77777777">
      <w:pPr>
        <w:pStyle w:val="Heading3"/>
        <w:ind w:left="720" w:hanging="720"/>
        <w:rPr/>
      </w:pPr>
      <w:bookmarkStart w:name="_Toc82682932" w:id="108"/>
      <w:bookmarkStart w:name="_Toc92369161" w:id="109"/>
      <w:bookmarkEnd w:id="107"/>
      <w:bookmarkStart w:name="_Toc298647601" w:id="817530524"/>
      <w:r w:rsidR="007B40B8">
        <w:rPr/>
        <w:t>Produktansvar</w:t>
      </w:r>
      <w:bookmarkEnd w:id="108"/>
      <w:bookmarkEnd w:id="109"/>
      <w:bookmarkEnd w:id="817530524"/>
    </w:p>
    <w:p w:rsidRPr="00780955" w:rsidR="007B40B8" w:rsidRDefault="007B40B8" w14:paraId="7CA46566" w14:textId="77777777">
      <w:r w:rsidRPr="00780955">
        <w:t>Leverandøren er i henhold til lov 23. desember 1988 nr. 104 om produktansvar (produktansvarsloven) og gjeldende norsk rett, ansvarlig overfor Kunden for den skade som Varen påfører Kunden, Kundens eiendom og/eller Kundens ansatte.</w:t>
      </w:r>
    </w:p>
    <w:p w:rsidRPr="00780955" w:rsidR="007B40B8" w:rsidRDefault="007B40B8" w14:paraId="49D2E8B9" w14:textId="77777777">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rsidRPr="00780955" w:rsidR="007B40B8" w:rsidP="007B40B8" w:rsidRDefault="007B40B8" w14:paraId="3B36E5FC" w14:textId="77777777">
      <w:pPr>
        <w:pStyle w:val="Heading3"/>
        <w:ind w:left="720" w:hanging="720"/>
        <w:rPr/>
      </w:pPr>
      <w:bookmarkStart w:name="_Toc82682933" w:id="111"/>
      <w:bookmarkStart w:name="_Toc92369162" w:id="112"/>
      <w:bookmarkStart w:name="_Toc125615850" w:id="127949910"/>
      <w:r w:rsidR="007B40B8">
        <w:rPr/>
        <w:t>Statistikk</w:t>
      </w:r>
      <w:bookmarkEnd w:id="111"/>
      <w:bookmarkEnd w:id="112"/>
      <w:bookmarkEnd w:id="127949910"/>
    </w:p>
    <w:p w:rsidR="007B40B8" w:rsidRDefault="007B40B8" w14:paraId="4421DA26" w14:textId="77777777">
      <w:bookmarkStart w:name="_Hlk89936461" w:id="114"/>
      <w:r w:rsidR="007B40B8">
        <w:rPr/>
        <w:t>Leverandøren plikter å oversende salgsstatistik</w:t>
      </w:r>
      <w:r w:rsidR="007B40B8">
        <w:rPr/>
        <w:t>k på forespørsel, u</w:t>
      </w:r>
      <w:r w:rsidR="007B40B8">
        <w:rPr/>
        <w:t>ten ekstra kostnad for Kunden eller Sykehusinnkj</w:t>
      </w:r>
      <w:r w:rsidRPr="3294E936" w:rsidR="007B40B8">
        <w:rPr>
          <w:color w:val="auto"/>
        </w:rPr>
        <w:t xml:space="preserve">øp HF. </w:t>
      </w:r>
      <w:r w:rsidRPr="3294E936" w:rsidR="007B40B8">
        <w:rPr>
          <w:color w:val="auto"/>
        </w:rPr>
        <w:t xml:space="preserve">Kvartalsvis statistikk utarbeides og leveres uoppfordret pr 20.04 (Q1). 05.08 (Q2), 20.10 (Q3) og 20.01 (Q4). </w:t>
      </w:r>
      <w:r w:rsidRPr="3294E936" w:rsidR="007B40B8">
        <w:rPr>
          <w:color w:val="auto"/>
        </w:rPr>
        <w:t>Statistik</w:t>
      </w:r>
      <w:r w:rsidR="007B40B8">
        <w:rPr/>
        <w:t xml:space="preserve">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rsidRPr="00781B0A" w:rsidR="007B40B8" w:rsidRDefault="007B40B8" w14:paraId="61BAC955" w14:textId="695E8F19">
      <w:r w:rsidR="007B40B8">
        <w:rPr/>
        <w:t>Det skal være mulig å kontrollere innlevert salgsstatistikk mot avtalepriser. Leverandøren må sørge for at statistikk som leveres inneholder artikkelnummer i</w:t>
      </w:r>
      <w:r w:rsidRPr="3294E936" w:rsidR="007B40B8">
        <w:rPr>
          <w:color w:val="auto"/>
        </w:rPr>
        <w:t xml:space="preserve"> henhold til </w:t>
      </w:r>
      <w:r w:rsidRPr="3294E936" w:rsidR="00DD42C7">
        <w:rPr>
          <w:color w:val="auto"/>
        </w:rPr>
        <w:t>B</w:t>
      </w:r>
      <w:r w:rsidRPr="3294E936" w:rsidR="007B40B8">
        <w:rPr>
          <w:color w:val="auto"/>
        </w:rPr>
        <w:t xml:space="preserve">ilag </w:t>
      </w:r>
      <w:r w:rsidRPr="3294E936" w:rsidR="007B40B8">
        <w:rPr>
          <w:i w:val="1"/>
          <w:iCs w:val="1"/>
          <w:color w:val="auto"/>
        </w:rPr>
        <w:t>Prisskjema</w:t>
      </w:r>
      <w:r w:rsidRPr="3294E936" w:rsidR="007B40B8">
        <w:rPr>
          <w:color w:val="auto"/>
        </w:rPr>
        <w:t>.</w:t>
      </w:r>
      <w:r w:rsidRPr="3294E936" w:rsidR="007B40B8">
        <w:rPr>
          <w:color w:val="auto"/>
        </w:rPr>
        <w:t xml:space="preserve"> </w:t>
      </w:r>
      <w:r w:rsidR="007B40B8">
        <w:rPr/>
        <w:t xml:space="preserve">Dersom det skjer endringer i artikkelnummer </w:t>
      </w:r>
      <w:r w:rsidR="007B40B8">
        <w:rPr/>
        <w:t xml:space="preserve">eller andre data, </w:t>
      </w:r>
      <w:r w:rsidR="007B40B8">
        <w:rPr/>
        <w:t xml:space="preserve">må dette meldes til </w:t>
      </w:r>
      <w:r w:rsidR="007B40B8">
        <w:rPr/>
        <w:t>Avtaleforvalter</w:t>
      </w:r>
      <w:r w:rsidR="007B40B8">
        <w:rPr/>
        <w:t xml:space="preserve">. </w:t>
      </w:r>
    </w:p>
    <w:p w:rsidRPr="007B40B8" w:rsidR="007B40B8" w:rsidP="3294E936" w:rsidRDefault="007B40B8" w14:paraId="55CAA070" w14:textId="77777777">
      <w:pPr>
        <w:rPr>
          <w:color w:val="auto" w:themeColor="background2" w:themeShade="80"/>
        </w:rPr>
      </w:pPr>
      <w:r w:rsidRPr="3294E936" w:rsidR="007B40B8">
        <w:rPr>
          <w:color w:val="auto"/>
        </w:rPr>
        <w:t xml:space="preserve">Om ikke annet følger av Avtalens bilag, leveres statistikk via </w:t>
      </w:r>
      <w:r w:rsidRPr="3294E936" w:rsidR="007B40B8">
        <w:rPr>
          <w:color w:val="auto"/>
        </w:rPr>
        <w:t>Avtaleforvalters</w:t>
      </w:r>
      <w:r w:rsidRPr="3294E936" w:rsidR="007B40B8">
        <w:rPr>
          <w:color w:val="auto"/>
        </w:rPr>
        <w:t xml:space="preserve"> portal for statistikkinnlevering (leverandor.sykehusinnkjop.no). Brukernavn og passord fås ved henvendelse til </w:t>
      </w:r>
      <w:r w:rsidRPr="3294E936" w:rsidR="007B40B8">
        <w:rPr>
          <w:color w:val="003087" w:themeColor="text2" w:themeTint="FF" w:themeShade="FF"/>
        </w:rPr>
        <w:t xml:space="preserve">leverandorstatistikk@sykehusinnkjop.no. </w:t>
      </w:r>
      <w:r w:rsidRPr="3294E936" w:rsidR="007B40B8">
        <w:rPr>
          <w:color w:val="auto"/>
        </w:rPr>
        <w:t xml:space="preserve">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r w:rsidRPr="3294E936" w:rsidR="007B40B8">
        <w:rPr>
          <w:color w:val="auto"/>
        </w:rPr>
        <w:t>fremgår</w:t>
      </w:r>
      <w:r w:rsidRPr="3294E936" w:rsidR="007B40B8">
        <w:rPr>
          <w:color w:val="auto"/>
        </w:rPr>
        <w:t xml:space="preserve"> av portalen. Leverandør som er part på flere avtaleområder, skal selv sørge for at rapporteringen pr. avtaleområde blir korrekt.</w:t>
      </w:r>
    </w:p>
    <w:p w:rsidRPr="007B40B8" w:rsidR="007B40B8" w:rsidP="3294E936" w:rsidRDefault="007B40B8" w14:paraId="5979CB5E" w14:textId="77777777">
      <w:pPr>
        <w:rPr>
          <w:color w:val="auto" w:themeColor="background2" w:themeShade="80"/>
        </w:rPr>
      </w:pPr>
      <w:r w:rsidRPr="3294E936" w:rsidR="007B40B8">
        <w:rPr>
          <w:color w:val="auto"/>
        </w:rPr>
        <w:t xml:space="preserve">Ved forsinket oversendelse av statistikk som ikke kan henføres under Force Majeure (punkt 11), kan Avtaleforvalter på vegne av Kunden kreve dagmulkt uten dokumentasjon av tap ved forsinkelsen. Dagmulkten utgjør kr 1 000 per virkedag etter avtalt innsendingsfrist.. </w:t>
      </w:r>
    </w:p>
    <w:p w:rsidRPr="00780955" w:rsidR="007B40B8" w:rsidP="007B40B8" w:rsidRDefault="007B40B8" w14:paraId="307BB775" w14:textId="77777777">
      <w:pPr>
        <w:pStyle w:val="Heading3"/>
        <w:ind w:left="720" w:hanging="720"/>
        <w:rPr/>
      </w:pPr>
      <w:bookmarkStart w:name="_Toc83233003" w:id="117"/>
      <w:bookmarkStart w:name="_Toc83233233" w:id="118"/>
      <w:bookmarkStart w:name="_Toc92369163" w:id="119"/>
      <w:bookmarkStart w:name="_Toc82682935" w:id="121"/>
      <w:bookmarkEnd w:id="114"/>
      <w:bookmarkStart w:name="_Toc459773495" w:id="962301891"/>
      <w:r w:rsidR="007B40B8">
        <w:rPr/>
        <w:t>Krav til medlemskap i returordning</w:t>
      </w:r>
      <w:bookmarkEnd w:id="117"/>
      <w:bookmarkEnd w:id="118"/>
      <w:r w:rsidR="007B40B8">
        <w:rPr/>
        <w:t xml:space="preserve"> for sluttbehandling av emballasje</w:t>
      </w:r>
      <w:bookmarkEnd w:id="119"/>
      <w:bookmarkEnd w:id="962301891"/>
    </w:p>
    <w:p w:rsidRPr="00780955" w:rsidR="007B40B8" w:rsidRDefault="007B40B8" w14:paraId="1539C2F9" w14:textId="77777777">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rsidR="007B40B8" w:rsidRDefault="007B40B8" w14:paraId="63F97829" w14:textId="77777777">
      <w:r w:rsidRPr="00780955">
        <w:t>Dokumentasjon for returordning skal fremlegges på forespørsel.</w:t>
      </w:r>
      <w:bookmarkEnd w:id="121"/>
    </w:p>
    <w:p w:rsidR="007B40B8" w:rsidP="007B40B8" w:rsidRDefault="007B40B8" w14:paraId="7483B574" w14:textId="77777777">
      <w:pPr>
        <w:pStyle w:val="Heading3"/>
        <w:ind w:left="720" w:hanging="720"/>
        <w:rPr/>
      </w:pPr>
      <w:bookmarkStart w:name="_Toc2036512206" w:id="1632698038"/>
      <w:r w:rsidR="007B40B8">
        <w:rPr/>
        <w:t>Forsikring</w:t>
      </w:r>
      <w:bookmarkEnd w:id="1632698038"/>
    </w:p>
    <w:p w:rsidR="007B40B8" w:rsidRDefault="007B40B8" w14:paraId="7BD506F1" w14:textId="77777777">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rsidR="007B40B8" w:rsidRDefault="007B40B8" w14:paraId="367849A8" w14:textId="77777777">
      <w:r>
        <w:t>Forsikringsavtalen skal ikke inneholde bestemmelser som reduserer skadelidtes rettigheter overfor forsikringsselskapet i forhold til det som følger av forsikringsavtalelovens ordinære bestemmelser.</w:t>
      </w:r>
    </w:p>
    <w:p w:rsidRPr="00780955" w:rsidR="007B40B8" w:rsidRDefault="007B40B8" w14:paraId="3FAE807B" w14:textId="77777777">
      <w:r>
        <w:t>Attester for hver tegnet forsikring skal på forlangende forelegges Kunden for kontroll.</w:t>
      </w:r>
    </w:p>
    <w:p w:rsidRPr="00780955" w:rsidR="007B40B8" w:rsidP="007B40B8" w:rsidRDefault="007B40B8" w14:paraId="2483CF58" w14:textId="77777777">
      <w:pPr>
        <w:pStyle w:val="Heading3"/>
        <w:ind w:left="720" w:hanging="720"/>
        <w:rPr/>
      </w:pPr>
      <w:bookmarkStart w:name="_Toc92369165" w:id="123"/>
      <w:bookmarkStart w:name="_Toc1061699757" w:id="17347941"/>
      <w:r w:rsidR="007B40B8">
        <w:rPr/>
        <w:t>Opplæringsansvar</w:t>
      </w:r>
      <w:bookmarkEnd w:id="123"/>
      <w:bookmarkEnd w:id="17347941"/>
    </w:p>
    <w:p w:rsidRPr="00780955" w:rsidR="007B40B8" w:rsidRDefault="007B40B8" w14:paraId="6FB62295" w14:textId="77777777">
      <w:r w:rsidR="007B40B8">
        <w:rPr/>
        <w:t>Leverandøren er ansvarlig for at Kunden får nødvendig opplæring og veiledning. Møtevirksomhet i forbindelse med oppl</w:t>
      </w:r>
      <w:r w:rsidRPr="3294E936" w:rsidR="007B40B8">
        <w:rPr>
          <w:color w:val="auto"/>
        </w:rPr>
        <w:t xml:space="preserve">æring skal skje i henhold til retningslinjene til Kunden og i samsvar med samarbeidsavtalene nevnt i </w:t>
      </w:r>
      <w:r w:rsidRPr="3294E936" w:rsidR="007B40B8">
        <w:rPr>
          <w:color w:val="auto"/>
        </w:rPr>
        <w:t>punkt 1.3 Avtaledokumenter og tolkningsregler</w:t>
      </w:r>
      <w:r w:rsidRPr="3294E936" w:rsidR="007B40B8">
        <w:rPr>
          <w:color w:val="auto"/>
        </w:rPr>
        <w:t xml:space="preserve">.  </w:t>
      </w:r>
    </w:p>
    <w:p w:rsidRPr="00780955" w:rsidR="007B40B8" w:rsidP="007B40B8" w:rsidRDefault="007B40B8" w14:paraId="39599023" w14:textId="77777777">
      <w:pPr>
        <w:pStyle w:val="Heading3"/>
        <w:ind w:left="720" w:hanging="720"/>
        <w:rPr/>
      </w:pPr>
      <w:bookmarkStart w:name="_Toc92369166" w:id="125"/>
      <w:bookmarkStart w:name="_Toc1736347942" w:id="342999525"/>
      <w:r w:rsidR="007B40B8">
        <w:rPr/>
        <w:t>Samfunnsansvar</w:t>
      </w:r>
      <w:bookmarkEnd w:id="125"/>
      <w:bookmarkEnd w:id="342999525"/>
      <w:r w:rsidR="007B40B8">
        <w:rPr/>
        <w:t xml:space="preserve"> </w:t>
      </w:r>
    </w:p>
    <w:p w:rsidRPr="00780955" w:rsidR="007B40B8" w:rsidP="007B40B8" w:rsidRDefault="007B40B8" w14:paraId="3BFB58AB" w14:textId="77777777">
      <w:pPr>
        <w:pStyle w:val="Heading4"/>
        <w:ind w:left="864" w:hanging="864"/>
      </w:pPr>
      <w:r w:rsidRPr="00780955">
        <w:t xml:space="preserve">Generelt </w:t>
      </w:r>
    </w:p>
    <w:p w:rsidRPr="00780955" w:rsidR="007B40B8" w:rsidRDefault="007B40B8" w14:paraId="34857CAD" w14:textId="77777777">
      <w:r w:rsidRPr="00780955">
        <w:t xml:space="preserve">Leverandøren skal respektere grunnleggende krav til menneskerettigheter og arbeidstakerrettigheter. </w:t>
      </w:r>
    </w:p>
    <w:p w:rsidRPr="00780955" w:rsidR="007B40B8" w:rsidRDefault="007B40B8" w14:paraId="000CC98D" w14:textId="77777777">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rsidRPr="00780955" w:rsidR="007B40B8" w:rsidRDefault="007B40B8" w14:paraId="059CCB64" w14:textId="5ACB8255">
      <w:r w:rsidR="007B40B8">
        <w:rPr/>
        <w:t xml:space="preserve">Varene som leveres til Kunden skal være fremstilt under forhold som er forenlige med kravene angitt </w:t>
      </w:r>
      <w:r w:rsidRPr="3294E936" w:rsidR="007B40B8">
        <w:rPr>
          <w:color w:val="auto"/>
        </w:rPr>
        <w:t xml:space="preserve">i </w:t>
      </w:r>
      <w:r w:rsidRPr="3294E936" w:rsidR="00DD42C7">
        <w:rPr>
          <w:color w:val="auto"/>
        </w:rPr>
        <w:t>B</w:t>
      </w:r>
      <w:r w:rsidRPr="3294E936" w:rsidR="007B40B8">
        <w:rPr>
          <w:color w:val="auto"/>
        </w:rPr>
        <w:t xml:space="preserve">ilag </w:t>
      </w:r>
      <w:r w:rsidRPr="3294E936" w:rsidR="007B40B8">
        <w:rPr>
          <w:i w:val="1"/>
          <w:iCs w:val="1"/>
          <w:color w:val="auto"/>
        </w:rPr>
        <w:t>Kontraktskrav</w:t>
      </w:r>
      <w:r w:rsidRPr="3294E936" w:rsidR="007B40B8">
        <w:rPr>
          <w:i w:val="1"/>
          <w:iCs w:val="1"/>
          <w:color w:val="auto"/>
        </w:rPr>
        <w:t xml:space="preserve"> etisk handel</w:t>
      </w:r>
      <w:r w:rsidRPr="3294E936" w:rsidR="007B40B8">
        <w:rPr>
          <w:color w:val="auto"/>
        </w:rPr>
        <w:t>. Kr</w:t>
      </w:r>
      <w:r w:rsidR="007B40B8">
        <w:rPr/>
        <w:t>avene bygger på FNs veiledende prinsipper for næringsliv og menneskerettigheter med aktsomhetsvurderinger som metode.</w:t>
      </w:r>
    </w:p>
    <w:p w:rsidRPr="00780955" w:rsidR="007B40B8" w:rsidRDefault="007B40B8" w14:paraId="6B337266" w14:textId="77777777">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rsidRPr="00780955" w:rsidR="007B40B8" w:rsidP="007B40B8" w:rsidRDefault="007B40B8" w14:paraId="2FB8ADF5" w14:textId="77777777">
      <w:pPr>
        <w:pStyle w:val="Heading4"/>
        <w:ind w:left="864" w:hanging="864"/>
      </w:pPr>
      <w:r w:rsidRPr="00780955">
        <w:t>Lønns- og arbeidsvilkår i offentlige kontrakter</w:t>
      </w:r>
    </w:p>
    <w:p w:rsidRPr="00780955" w:rsidR="007B40B8" w:rsidRDefault="007B40B8" w14:paraId="5AF65DDA" w14:textId="77777777">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rsidRPr="00780955" w:rsidR="007B40B8" w:rsidRDefault="007B40B8" w14:paraId="387B69D5" w14:textId="77777777">
      <w:r w:rsidRPr="00780955">
        <w:t xml:space="preserve">På tjenesteområder dekket av forskrift om allmenngjort tariffavtale, skal lønns- og arbeidsvilkår være i henhold til gjeldende forskrifter. </w:t>
      </w:r>
    </w:p>
    <w:p w:rsidRPr="00780955" w:rsidR="007B40B8" w:rsidRDefault="007B40B8" w14:paraId="7197F0F5" w14:textId="77777777">
      <w:r w:rsidRPr="00780955">
        <w:t xml:space="preserve">På tjenesteområder som ikke er dekket av forskrift om allmenngjort tariffavtale, skal lønns- og arbeidsvilkår være i henhold til gjeldende landsomfattende tariffavtale for den aktuelle bransje. </w:t>
      </w:r>
    </w:p>
    <w:p w:rsidRPr="00780955" w:rsidR="007B40B8" w:rsidRDefault="007B40B8" w14:paraId="6D03EC60" w14:textId="77777777">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rsidRPr="00780955" w:rsidR="007B40B8" w:rsidRDefault="007B40B8" w14:paraId="4A900500" w14:textId="77777777">
      <w:r w:rsidRPr="00780955">
        <w:t>Dersom Leverandøren, etter gjentatte henvendelser, misligholder sine forpliktelser i henhold til denne bestemmelsen og ikke viser vilje til å få forholdet i orden, innebærer dette vesentlig mislighold av Avtalen.</w:t>
      </w:r>
    </w:p>
    <w:p w:rsidRPr="00780955" w:rsidR="007B40B8" w:rsidP="007B40B8" w:rsidRDefault="007B40B8" w14:paraId="121CC105" w14:textId="77777777">
      <w:pPr>
        <w:pStyle w:val="Heading3"/>
        <w:ind w:left="720" w:hanging="720"/>
        <w:rPr/>
      </w:pPr>
      <w:bookmarkStart w:name="_Toc92369167" w:id="127"/>
      <w:bookmarkStart w:name="_Toc1606298133" w:id="1503713897"/>
      <w:r w:rsidR="007B40B8">
        <w:rPr/>
        <w:t>Behandling av personopplysninger</w:t>
      </w:r>
      <w:bookmarkEnd w:id="127"/>
      <w:bookmarkEnd w:id="1503713897"/>
    </w:p>
    <w:p w:rsidRPr="00780955" w:rsidR="007B40B8" w:rsidRDefault="007B40B8" w14:paraId="7425A57E" w14:textId="77777777">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rsidRPr="00780955" w:rsidR="007B40B8" w:rsidRDefault="007B40B8" w14:paraId="634ADA51" w14:textId="77777777">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rsidR="007B40B8" w:rsidRDefault="007B40B8" w14:paraId="49A645E5" w14:textId="77777777">
      <w:r w:rsidRPr="00780955">
        <w:t>Manglende tiltak vil anses som vesentlig mislighold av Avtalen. Leverandøren plikter på egen regning å sørge for å rette opp i manglende tiltak slik at behandlingen av helse- og personopplysninger kan gjenopptas.</w:t>
      </w:r>
    </w:p>
    <w:p w:rsidR="007B40B8" w:rsidP="007B40B8" w:rsidRDefault="007B40B8" w14:paraId="0AD42E52" w14:textId="77777777">
      <w:pPr>
        <w:pStyle w:val="Heading3"/>
        <w:ind w:left="720" w:hanging="720"/>
        <w:rPr/>
      </w:pPr>
      <w:bookmarkStart w:name="_Toc1142089677" w:id="1036524003"/>
      <w:r w:rsidR="007B40B8">
        <w:rPr/>
        <w:t>Elektronisk varekatalog</w:t>
      </w:r>
      <w:bookmarkEnd w:id="1036524003"/>
    </w:p>
    <w:p w:rsidRPr="007B40B8" w:rsidR="007B40B8" w:rsidRDefault="007B40B8" w14:paraId="0901C840" w14:textId="7C45B1C1">
      <w:pPr>
        <w:rPr>
          <w:color w:val="1A588E" w:themeColor="background2" w:themeShade="80"/>
        </w:rPr>
      </w:pPr>
      <w:r w:rsidR="007B40B8">
        <w:rPr/>
        <w:t>Lev</w:t>
      </w:r>
      <w:r w:rsidRPr="3294E936" w:rsidR="007B40B8">
        <w:rPr>
          <w:color w:val="auto"/>
        </w:rPr>
        <w:t xml:space="preserve">erandøren plikter til å levere elektronisk varekatalog (katalog) i henhold til </w:t>
      </w:r>
      <w:r w:rsidRPr="3294E936" w:rsidR="007B40B8">
        <w:rPr>
          <w:color w:val="auto"/>
        </w:rPr>
        <w:t>Avtale om elektronisk samhandling og</w:t>
      </w:r>
      <w:r w:rsidRPr="3294E936" w:rsidR="007B40B8">
        <w:rPr>
          <w:color w:val="1A588E" w:themeColor="background2" w:themeTint="FF" w:themeShade="80"/>
        </w:rPr>
        <w:t xml:space="preserve"> </w:t>
      </w:r>
      <w:hyperlink r:id="Rc0c660241a0c4ed4">
        <w:r w:rsidRPr="3294E936" w:rsidR="007B40B8">
          <w:rPr>
            <w:rStyle w:val="Hyperlink"/>
          </w:rPr>
          <w:t>Logistikkbetingelser</w:t>
        </w:r>
        <w:r w:rsidRPr="3294E936" w:rsidR="008E0510">
          <w:rPr>
            <w:rStyle w:val="Hyperlink"/>
          </w:rPr>
          <w:t xml:space="preserve"> for helseregionene</w:t>
        </w:r>
      </w:hyperlink>
    </w:p>
    <w:p w:rsidR="007B40B8" w:rsidP="3294E936" w:rsidRDefault="007B40B8" w14:paraId="246BE52A" w14:textId="77777777">
      <w:pPr>
        <w:rPr>
          <w:color w:val="auto" w:themeColor="background2" w:themeShade="80"/>
        </w:rPr>
      </w:pPr>
      <w:r w:rsidRPr="3294E936" w:rsidR="007B40B8">
        <w:rPr>
          <w:color w:val="auto"/>
        </w:rPr>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rsidR="008C53EC" w:rsidP="008C53EC" w:rsidRDefault="008C53EC" w14:paraId="02781095" w14:textId="03366D7D">
      <w:pPr>
        <w:pStyle w:val="Heading3"/>
        <w:rPr/>
      </w:pPr>
      <w:bookmarkStart w:name="_Toc527976060" w:id="846232969"/>
      <w:r w:rsidR="008C53EC">
        <w:rPr/>
        <w:t>Internasjonale sanksjoner</w:t>
      </w:r>
      <w:bookmarkEnd w:id="846232969"/>
    </w:p>
    <w:p w:rsidR="00685169" w:rsidP="00685169" w:rsidRDefault="00685169" w14:paraId="620139D4" w14:textId="77777777">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rsidR="00685169" w:rsidP="00685169" w:rsidRDefault="00685169" w14:paraId="64147353" w14:textId="77777777">
      <w:r>
        <w:t>Leverandøren skal ta kontakt med Oppdragsgiver, uten ugrunnet opphold, dersom leverandøren blir kjent med forhold som kan medføre at deres gjennomføring av Avtalen innebærer handlinger eller involvering i strid med vedtatte sanksjoner.</w:t>
      </w:r>
    </w:p>
    <w:p w:rsidR="00685169" w:rsidP="00685169" w:rsidRDefault="00685169" w14:paraId="7F9913E9" w14:textId="77777777">
      <w:r>
        <w:t>Leverandøren skal iverksette egne tiltak for å sikre overholdelse av denne bestemmelsen, og skal på forespørsel kunne dokumentere rutiner rundt dette.</w:t>
      </w:r>
    </w:p>
    <w:p w:rsidR="00685169" w:rsidP="00685169" w:rsidRDefault="00685169" w14:paraId="2E9DCCE7" w14:textId="77777777">
      <w:r>
        <w:t xml:space="preserve">Oppdragsgiver kan be leverandøren levere ytterligere dokumentasjon på at leverandøren eller noen han svarer for, ikke omfattes av de aktuelle sanksjoner, dersom Oppdragsgiver anser det nødvendig. </w:t>
      </w:r>
    </w:p>
    <w:p w:rsidRPr="008C53EC" w:rsidR="008C53EC" w:rsidP="00685169" w:rsidRDefault="00685169" w14:paraId="27F157D4" w14:textId="76CA8C1C">
      <w:r>
        <w:t>Manglende oppfyllelse av pliktene i denne bestemmelsen kan utgjøre et vesentlig mislighold av Avtalen.</w:t>
      </w:r>
    </w:p>
    <w:p w:rsidRPr="00780955" w:rsidR="007B40B8" w:rsidP="007B40B8" w:rsidRDefault="007B40B8" w14:paraId="5A4352A6" w14:textId="77777777">
      <w:pPr>
        <w:pStyle w:val="Heading2"/>
        <w:ind w:left="576" w:hanging="576"/>
        <w:rPr/>
      </w:pPr>
      <w:bookmarkStart w:name="_Toc82604339" w:id="132"/>
      <w:bookmarkStart w:name="_Toc82682936" w:id="133"/>
      <w:bookmarkStart w:name="_Toc92369168" w:id="134"/>
      <w:bookmarkStart w:name="_Toc1357207822" w:id="1470583972"/>
      <w:r w:rsidR="007B40B8">
        <w:rPr/>
        <w:t>Felles plikter</w:t>
      </w:r>
      <w:bookmarkEnd w:id="132"/>
      <w:bookmarkEnd w:id="133"/>
      <w:bookmarkEnd w:id="134"/>
      <w:bookmarkEnd w:id="1470583972"/>
    </w:p>
    <w:p w:rsidRPr="00780955" w:rsidR="007B40B8" w:rsidP="007B40B8" w:rsidRDefault="007B40B8" w14:paraId="63C694B3" w14:textId="77777777">
      <w:pPr>
        <w:pStyle w:val="Heading3"/>
        <w:ind w:left="720" w:hanging="720"/>
        <w:rPr/>
      </w:pPr>
      <w:bookmarkStart w:name="_Toc82682937" w:id="136"/>
      <w:bookmarkStart w:name="_Toc92369169" w:id="137"/>
      <w:bookmarkStart w:name="_Toc273540331" w:id="1173112290"/>
      <w:r w:rsidR="007B40B8">
        <w:rPr/>
        <w:t>Samarbeid</w:t>
      </w:r>
      <w:bookmarkEnd w:id="136"/>
      <w:bookmarkEnd w:id="137"/>
      <w:bookmarkEnd w:id="1173112290"/>
    </w:p>
    <w:p w:rsidRPr="00780955" w:rsidR="007B40B8" w:rsidRDefault="007B40B8" w14:paraId="54439488" w14:textId="206FFEF2">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Pr="00E66438" w:rsidR="00540FB2">
        <w:rPr>
          <w:color w:val="1A588E" w:themeColor="background2" w:themeShade="80"/>
        </w:rPr>
        <w:t xml:space="preserve"> </w:t>
      </w:r>
      <w:r w:rsidR="00540FB2">
        <w:t>Kontaktpunkter</w:t>
      </w:r>
      <w:r w:rsidR="0091110A">
        <w:t xml:space="preserve"> Leverandør</w:t>
      </w:r>
      <w:r w:rsidRPr="00780955">
        <w:t xml:space="preserve">. </w:t>
      </w:r>
    </w:p>
    <w:p w:rsidRPr="00780955" w:rsidR="007B40B8" w:rsidRDefault="007B40B8" w14:paraId="3FA608C3" w14:textId="77777777">
      <w:r w:rsidRPr="00780955">
        <w:t>Partene skal uten ugrunnet opphold varsle hverandre om forhold de forstår eller bør forstå kan få betydning for Avtalens gjennomføring.</w:t>
      </w:r>
    </w:p>
    <w:p w:rsidRPr="00780955" w:rsidR="007B40B8" w:rsidP="007B40B8" w:rsidRDefault="007B40B8" w14:paraId="5FAAF522" w14:textId="77777777">
      <w:pPr>
        <w:pStyle w:val="Heading3"/>
        <w:ind w:left="720" w:hanging="720"/>
        <w:rPr/>
      </w:pPr>
      <w:bookmarkStart w:name="_Toc82682938" w:id="139"/>
      <w:bookmarkStart w:name="_Toc92369170" w:id="140"/>
      <w:bookmarkStart w:name="_Toc941131408" w:id="53782234"/>
      <w:r w:rsidR="007B40B8">
        <w:rPr/>
        <w:t>Kommunikasjon og møter</w:t>
      </w:r>
      <w:bookmarkEnd w:id="139"/>
      <w:bookmarkEnd w:id="140"/>
      <w:bookmarkEnd w:id="53782234"/>
    </w:p>
    <w:p w:rsidRPr="00780955" w:rsidR="007B40B8" w:rsidRDefault="007B40B8" w14:paraId="3C8B0074" w14:textId="77777777">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rsidRPr="00780955" w:rsidR="007B40B8" w:rsidRDefault="007B40B8" w14:paraId="3B9D3995" w14:textId="4F535AD9">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rsidRPr="00780955" w:rsidR="007B40B8" w:rsidP="007B40B8" w:rsidRDefault="007B40B8" w14:paraId="19B6E1FF" w14:textId="77777777">
      <w:pPr>
        <w:pStyle w:val="Heading1"/>
        <w:ind w:left="432" w:hanging="432"/>
        <w:rPr/>
      </w:pPr>
      <w:bookmarkStart w:name="_Toc82604340" w:id="142"/>
      <w:bookmarkStart w:name="_Toc82682939" w:id="143"/>
      <w:bookmarkStart w:name="_Toc92369171" w:id="144"/>
      <w:bookmarkStart w:name="_Toc1391080562" w:id="1526821364"/>
      <w:r w:rsidR="007B40B8">
        <w:rPr/>
        <w:t>Vederlag</w:t>
      </w:r>
      <w:bookmarkEnd w:id="142"/>
      <w:bookmarkEnd w:id="143"/>
      <w:r w:rsidR="007B40B8">
        <w:rPr/>
        <w:t xml:space="preserve"> og prisjustering</w:t>
      </w:r>
      <w:bookmarkEnd w:id="144"/>
      <w:bookmarkEnd w:id="1526821364"/>
    </w:p>
    <w:p w:rsidRPr="00780955" w:rsidR="007B40B8" w:rsidP="007B40B8" w:rsidRDefault="007B40B8" w14:paraId="1808B773" w14:textId="77777777">
      <w:pPr>
        <w:pStyle w:val="Heading2"/>
        <w:ind w:left="576" w:hanging="576"/>
        <w:rPr/>
      </w:pPr>
      <w:bookmarkStart w:name="_Toc82183918" w:id="146"/>
      <w:bookmarkStart w:name="_Toc82682940" w:id="147"/>
      <w:bookmarkStart w:name="_Toc92369172" w:id="148"/>
      <w:bookmarkStart w:name="_Toc1362601267" w:id="1545635476"/>
      <w:r w:rsidR="007B40B8">
        <w:rPr/>
        <w:t>Vederlag</w:t>
      </w:r>
      <w:bookmarkEnd w:id="146"/>
      <w:bookmarkEnd w:id="147"/>
      <w:bookmarkEnd w:id="148"/>
      <w:bookmarkEnd w:id="1545635476"/>
    </w:p>
    <w:p w:rsidRPr="00780955" w:rsidR="007B40B8" w:rsidRDefault="007B40B8" w14:paraId="21727904" w14:textId="20537B6A">
      <w:r w:rsidR="007B40B8">
        <w:rPr/>
        <w:t xml:space="preserve">Alle priser for Varen </w:t>
      </w:r>
      <w:r w:rsidR="007B40B8">
        <w:rPr/>
        <w:t>fremg</w:t>
      </w:r>
      <w:r w:rsidRPr="3294E936" w:rsidR="007B40B8">
        <w:rPr>
          <w:color w:val="auto"/>
        </w:rPr>
        <w:t>år</w:t>
      </w:r>
      <w:r w:rsidRPr="3294E936" w:rsidR="007B40B8">
        <w:rPr>
          <w:color w:val="auto"/>
        </w:rPr>
        <w:t xml:space="preserve"> av </w:t>
      </w:r>
      <w:r w:rsidRPr="3294E936" w:rsidR="007B40B8">
        <w:rPr>
          <w:color w:val="auto"/>
        </w:rPr>
        <w:t>bilag Prisskjema</w:t>
      </w:r>
      <w:r w:rsidRPr="3294E936" w:rsidR="28D3A367">
        <w:rPr>
          <w:color w:val="auto"/>
        </w:rPr>
        <w:t>/masterdata</w:t>
      </w:r>
      <w:r w:rsidRPr="3294E936" w:rsidR="007B40B8">
        <w:rPr>
          <w:color w:val="auto"/>
        </w:rPr>
        <w:t>.</w:t>
      </w:r>
      <w:r w:rsidRPr="3294E936" w:rsidR="007B40B8">
        <w:rPr>
          <w:color w:val="1A588E" w:themeColor="background2" w:themeTint="FF" w:themeShade="80"/>
        </w:rPr>
        <w:t xml:space="preserve"> </w:t>
      </w:r>
      <w:r w:rsidR="007B40B8">
        <w:rPr/>
        <w:t>Er ikke annet angitt, er prisene oppgitt i NOK og ekskl. mva. Prisene er faste i Avtaleperioden, med de unntak som følger a</w:t>
      </w:r>
      <w:r w:rsidRPr="3294E936" w:rsidR="007B40B8">
        <w:rPr>
          <w:color w:val="auto"/>
        </w:rPr>
        <w:t xml:space="preserve">v </w:t>
      </w:r>
      <w:r w:rsidRPr="3294E936" w:rsidR="007B40B8">
        <w:rPr>
          <w:color w:val="auto"/>
        </w:rPr>
        <w:t>punkt 5.2</w:t>
      </w:r>
      <w:r w:rsidRPr="3294E936" w:rsidR="007B40B8">
        <w:rPr>
          <w:color w:val="1A588E" w:themeColor="background2" w:themeTint="FF" w:themeShade="80"/>
        </w:rPr>
        <w:t xml:space="preserve"> </w:t>
      </w:r>
      <w:r w:rsidRPr="3294E936" w:rsidR="007B40B8">
        <w:rPr>
          <w:color w:val="auto"/>
        </w:rPr>
        <w:t>(Prisjustering)</w:t>
      </w:r>
      <w:r w:rsidRPr="3294E936" w:rsidR="007B40B8">
        <w:rPr>
          <w:color w:val="auto"/>
        </w:rPr>
        <w:t xml:space="preserve"> nedenfor. </w:t>
      </w:r>
    </w:p>
    <w:p w:rsidRPr="00780955" w:rsidR="007B40B8" w:rsidRDefault="007B40B8" w14:paraId="3F9957CF" w14:textId="77777777">
      <w:bookmarkStart w:name="_Toc82183919" w:id="150"/>
      <w:r w:rsidRPr="00780955">
        <w:t xml:space="preserve">Dersom ikke annet er avtalt, inkluderer prisen emballasje, faktureringskostnader, toll, skatter og andre avgifter. </w:t>
      </w:r>
    </w:p>
    <w:p w:rsidRPr="00780955" w:rsidR="007B40B8" w:rsidRDefault="007B40B8" w14:paraId="78CA735E" w14:textId="77777777">
      <w:r w:rsidRPr="00780955">
        <w:t xml:space="preserve">Leverandøren kan ikke kreve minsteordregebyr, behandlingsgebyr eller andre lignende gebyrer, fraktpåslag, palle-/emballasjekostnader eller annet tillegg dersom dette ikke er særskilt avtalt. </w:t>
      </w:r>
    </w:p>
    <w:p w:rsidRPr="00780955" w:rsidR="007B40B8" w:rsidRDefault="007B40B8" w14:paraId="09B8CED1" w14:textId="77777777">
      <w:r w:rsidRPr="00780955">
        <w:t>Utlegg, reise- og diettkostnader og reisetid dekkes bare i den grad det er avtalt. Reise- og diettkostnader skal i så fall spesifiseres og dokumenteres særskilt, og dekkes etter statens gjeldende satser hvis ikke annet er avtalt.</w:t>
      </w:r>
    </w:p>
    <w:p w:rsidRPr="00780955" w:rsidR="007B40B8" w:rsidP="007B40B8" w:rsidRDefault="007B40B8" w14:paraId="11E2F089" w14:textId="77777777">
      <w:pPr>
        <w:pStyle w:val="Heading2"/>
        <w:ind w:left="576" w:hanging="576"/>
        <w:rPr/>
      </w:pPr>
      <w:bookmarkStart w:name="_Toc82682941" w:id="151"/>
      <w:bookmarkStart w:name="_Toc92369173" w:id="152"/>
      <w:bookmarkStart w:name="_Toc1092782301" w:id="520780528"/>
      <w:r w:rsidR="007B40B8">
        <w:rPr/>
        <w:t>Prisjustering</w:t>
      </w:r>
      <w:bookmarkEnd w:id="150"/>
      <w:bookmarkEnd w:id="151"/>
      <w:bookmarkEnd w:id="152"/>
      <w:bookmarkEnd w:id="520780528"/>
    </w:p>
    <w:p w:rsidRPr="00780955" w:rsidR="007B40B8" w:rsidP="007B40B8" w:rsidRDefault="007B40B8" w14:paraId="4A326B9F" w14:textId="77777777">
      <w:pPr>
        <w:pStyle w:val="Heading3"/>
        <w:ind w:left="720" w:hanging="720"/>
        <w:rPr/>
      </w:pPr>
      <w:bookmarkStart w:name="_Toc92369174" w:id="154"/>
      <w:bookmarkStart w:name="_Hlk87975837" w:id="156"/>
      <w:bookmarkStart w:name="_Toc774875829" w:id="387001169"/>
      <w:r w:rsidR="007B40B8">
        <w:rPr/>
        <w:t>Prisjustering som følge av myndighetsvedtak</w:t>
      </w:r>
      <w:bookmarkEnd w:id="154"/>
      <w:bookmarkEnd w:id="387001169"/>
    </w:p>
    <w:p w:rsidRPr="00780955" w:rsidR="007B40B8" w:rsidRDefault="007B40B8" w14:paraId="0B5780EA" w14:textId="77777777">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rsidRPr="00780955" w:rsidR="007B40B8" w:rsidP="5C00EC0C" w:rsidRDefault="007B40B8" w14:paraId="0D66F870" w14:textId="40D32D78">
      <w:pPr>
        <w:pStyle w:val="Heading3"/>
        <w:ind w:left="720" w:hanging="720"/>
        <w:rPr>
          <w:noProof w:val="0"/>
          <w:lang w:val="nb-NO"/>
        </w:rPr>
      </w:pPr>
      <w:bookmarkStart w:name="_Toc92369175" w:id="157"/>
      <w:bookmarkStart w:name="_Hlk88138170" w:id="159"/>
      <w:bookmarkStart w:name="_Toc1050808557" w:id="2140944319"/>
      <w:r w:rsidRPr="442671BC" w:rsidR="007B40B8">
        <w:rPr>
          <w:color w:val="auto"/>
        </w:rPr>
        <w:t>P</w:t>
      </w:r>
      <w:bookmarkEnd w:id="157"/>
      <w:r w:rsidRPr="442671BC" w:rsidR="7339E870">
        <w:rPr>
          <w:rFonts w:ascii="Calibri" w:hAnsi="Calibri" w:eastAsia="Calibri" w:cs="Calibri"/>
          <w:b w:val="0"/>
          <w:bCs w:val="0"/>
          <w:i w:val="0"/>
          <w:iCs w:val="0"/>
          <w:caps w:val="0"/>
          <w:smallCaps w:val="0"/>
          <w:noProof w:val="0"/>
          <w:color w:val="000000" w:themeColor="text1" w:themeTint="FF" w:themeShade="FF"/>
          <w:sz w:val="24"/>
          <w:szCs w:val="24"/>
          <w:lang w:val="nb-NO"/>
        </w:rPr>
        <w:t>risjustering som følge av indeksregulering</w:t>
      </w:r>
      <w:bookmarkEnd w:id="2140944319"/>
      <w:r w:rsidRPr="442671BC" w:rsidR="7339E870">
        <w:rPr>
          <w:rFonts w:ascii="Calibri" w:hAnsi="Calibri" w:eastAsia="Calibri" w:cs="Calibri"/>
          <w:b w:val="0"/>
          <w:bCs w:val="0"/>
          <w:i w:val="0"/>
          <w:iCs w:val="0"/>
          <w:caps w:val="0"/>
          <w:smallCaps w:val="0"/>
          <w:noProof w:val="0"/>
          <w:color w:val="000000" w:themeColor="text1" w:themeTint="FF" w:themeShade="FF"/>
          <w:sz w:val="24"/>
          <w:szCs w:val="24"/>
          <w:lang w:val="nb-NO"/>
        </w:rPr>
        <w:t xml:space="preserve"> </w:t>
      </w:r>
      <w:r w:rsidRPr="442671BC" w:rsidR="7339E870">
        <w:rPr>
          <w:noProof w:val="0"/>
          <w:lang w:val="nb-NO"/>
        </w:rPr>
        <w:t xml:space="preserve"> </w:t>
      </w:r>
    </w:p>
    <w:p w:rsidRPr="00780955" w:rsidR="007B40B8" w:rsidP="5C00EC0C" w:rsidRDefault="007B40B8" w14:paraId="5D2F40B8" w14:textId="31119F9E">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0"/>
          <w:bCs w:val="0"/>
          <w:i w:val="0"/>
          <w:iCs w:val="0"/>
          <w:caps w:val="0"/>
          <w:smallCaps w:val="0"/>
          <w:noProof w:val="0"/>
          <w:color w:val="000000" w:themeColor="text1" w:themeTint="FF" w:themeShade="FF"/>
          <w:sz w:val="22"/>
          <w:szCs w:val="22"/>
          <w:lang w:val="nb-NO"/>
        </w:rPr>
        <w:t>Prisene kan justeres basert på endring i konsumprisindeksen (KPI) publisert av Statistisk sentralbyrå i henhold til beregningsmetodene angitt under:</w:t>
      </w:r>
    </w:p>
    <w:p w:rsidRPr="00780955" w:rsidR="007B40B8" w:rsidP="5C00EC0C" w:rsidRDefault="007B40B8" w14:paraId="762F4BA0" w14:textId="1D07734A">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1"/>
          <w:bCs w:val="1"/>
          <w:i w:val="0"/>
          <w:iCs w:val="0"/>
          <w:caps w:val="0"/>
          <w:smallCaps w:val="0"/>
          <w:noProof w:val="0"/>
          <w:color w:val="000000" w:themeColor="text1" w:themeTint="FF" w:themeShade="FF"/>
          <w:sz w:val="22"/>
          <w:szCs w:val="22"/>
          <w:lang w:val="nb-NO"/>
        </w:rPr>
        <w:t>Beregningsmetode ved førstegangs KPI-justering:</w:t>
      </w:r>
    </w:p>
    <w:p w:rsidRPr="00780955" w:rsidR="007B40B8" w:rsidP="5C00EC0C" w:rsidRDefault="007B40B8" w14:paraId="2156C36E" w14:textId="64617221">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0"/>
          <w:bCs w:val="0"/>
          <w:i w:val="0"/>
          <w:iCs w:val="0"/>
          <w:caps w:val="0"/>
          <w:smallCaps w:val="0"/>
          <w:noProof w:val="0"/>
          <w:color w:val="000000" w:themeColor="text1" w:themeTint="FF" w:themeShade="FF"/>
          <w:sz w:val="22"/>
          <w:szCs w:val="22"/>
          <w:lang w:val="nb-NO"/>
        </w:rPr>
        <w:t>Prisene er faste i 12 måneder etter avtalens oppstart.</w:t>
      </w:r>
    </w:p>
    <w:p w:rsidRPr="00780955" w:rsidR="007B40B8" w:rsidP="5C00EC0C" w:rsidRDefault="007B40B8" w14:paraId="0733E9EC" w14:textId="0DE33A17">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Justeringen skal varsles Avtaleforvalter senest 2 måneder før tidspunkt for justering, og basere seg på sist kjente KPI på varslingstidspunktet. </w:t>
      </w:r>
    </w:p>
    <w:p w:rsidRPr="00780955" w:rsidR="007B40B8" w:rsidP="5C00EC0C" w:rsidRDefault="007B40B8" w14:paraId="3704BCAB" w14:textId="5A83B491">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0"/>
          <w:bCs w:val="0"/>
          <w:i w:val="0"/>
          <w:iCs w:val="0"/>
          <w:caps w:val="0"/>
          <w:smallCaps w:val="0"/>
          <w:noProof w:val="0"/>
          <w:color w:val="000000" w:themeColor="text1" w:themeTint="FF" w:themeShade="FF"/>
          <w:sz w:val="22"/>
          <w:szCs w:val="22"/>
          <w:lang w:val="nb-NO"/>
        </w:rPr>
        <w:t>Førstegangs KPI-justering i avtaleperioden gjøres ved at opprinnelig avtalt pris justeres med 100 % av endringen i KPI fra [(a) måned og år for innlevering av tilbud] til varslingstidspunkt for første justering.</w:t>
      </w:r>
    </w:p>
    <w:p w:rsidRPr="00780955" w:rsidR="007B40B8" w:rsidP="5C00EC0C" w:rsidRDefault="007B40B8" w14:paraId="7A1A4E35" w14:textId="28737C1C">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1"/>
          <w:bCs w:val="1"/>
          <w:i w:val="0"/>
          <w:iCs w:val="0"/>
          <w:caps w:val="0"/>
          <w:smallCaps w:val="0"/>
          <w:noProof w:val="0"/>
          <w:color w:val="000000" w:themeColor="text1" w:themeTint="FF" w:themeShade="FF"/>
          <w:sz w:val="22"/>
          <w:szCs w:val="22"/>
          <w:lang w:val="nb-NO"/>
        </w:rPr>
        <w:t>Beregningsmetode ved etterfølgende KPI-justeringer:</w:t>
      </w:r>
    </w:p>
    <w:p w:rsidRPr="00780955" w:rsidR="007B40B8" w:rsidP="5C00EC0C" w:rsidRDefault="007B40B8" w14:paraId="1C335FD3" w14:textId="2C65336E">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0"/>
          <w:bCs w:val="0"/>
          <w:i w:val="0"/>
          <w:iCs w:val="0"/>
          <w:caps w:val="0"/>
          <w:smallCaps w:val="0"/>
          <w:noProof w:val="0"/>
          <w:color w:val="000000" w:themeColor="text1" w:themeTint="FF" w:themeShade="FF"/>
          <w:sz w:val="22"/>
          <w:szCs w:val="22"/>
          <w:lang w:val="nb-NO"/>
        </w:rPr>
        <w:t>Etterfølgende KPI-justeringer etter førstegangs KPI-justering gjøres ved at den sist KPI-justerte pris justeres med (% lik førstegangs justering) endringen i KPI fra indeksen fra siste KPI-justering.</w:t>
      </w:r>
    </w:p>
    <w:p w:rsidRPr="00780955" w:rsidR="007B40B8" w:rsidP="5C00EC0C" w:rsidRDefault="007B40B8" w14:paraId="2492A454" w14:textId="504AB5DE">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0"/>
          <w:bCs w:val="0"/>
          <w:i w:val="0"/>
          <w:iCs w:val="0"/>
          <w:caps w:val="0"/>
          <w:smallCaps w:val="0"/>
          <w:noProof w:val="0"/>
          <w:color w:val="000000" w:themeColor="text1" w:themeTint="FF" w:themeShade="FF"/>
          <w:sz w:val="22"/>
          <w:szCs w:val="22"/>
          <w:lang w:val="nb-NO"/>
        </w:rPr>
        <w:t>Tidspunktet for KPI-justering skal alltid være dato for når avtalen startet opp, i påfølgende år. Justeringen skal varsles Avtaleforvalter senest 2 måneder før tidspunkt for justering, og basere seg på sist kjente KPI på varslingstidspunktet.</w:t>
      </w:r>
    </w:p>
    <w:p w:rsidRPr="00780955" w:rsidR="007B40B8" w:rsidP="5C00EC0C" w:rsidRDefault="007B40B8" w14:paraId="626BE0B4" w14:textId="6B72D22C">
      <w:pPr>
        <w:numPr>
          <w:ilvl w:val="0"/>
          <w:numId w:val="0"/>
        </w:numPr>
        <w:ind/>
        <w:rPr>
          <w:rFonts w:ascii="Calibri" w:hAnsi="Calibri" w:eastAsia="Calibri" w:cs="Calibri"/>
          <w:b w:val="0"/>
          <w:bCs w:val="0"/>
          <w:i w:val="0"/>
          <w:iCs w:val="0"/>
          <w:caps w:val="0"/>
          <w:smallCaps w:val="0"/>
          <w:noProof w:val="0"/>
          <w:color w:val="000000" w:themeColor="text1" w:themeTint="FF" w:themeShade="FF"/>
          <w:sz w:val="22"/>
          <w:szCs w:val="22"/>
          <w:lang w:val="nb-NO"/>
        </w:rPr>
      </w:pPr>
      <w:r w:rsidRPr="5C00EC0C" w:rsidR="7339E870">
        <w:rPr>
          <w:rFonts w:ascii="Calibri" w:hAnsi="Calibri" w:eastAsia="Calibri" w:cs="Calibri"/>
          <w:b w:val="1"/>
          <w:bCs w:val="1"/>
          <w:i w:val="0"/>
          <w:iCs w:val="0"/>
          <w:caps w:val="0"/>
          <w:smallCaps w:val="0"/>
          <w:noProof w:val="0"/>
          <w:color w:val="000000" w:themeColor="text1" w:themeTint="FF" w:themeShade="FF"/>
          <w:sz w:val="22"/>
          <w:szCs w:val="22"/>
          <w:lang w:val="nb-NO"/>
        </w:rPr>
        <w:t>Forsinket varsel om justering:</w:t>
      </w:r>
    </w:p>
    <w:p w:rsidRPr="00780955" w:rsidR="007B40B8" w:rsidP="5C00EC0C" w:rsidRDefault="007B40B8" w14:paraId="1D901823" w14:textId="6E7B52F8">
      <w:pPr>
        <w:pStyle w:val="Normal"/>
        <w:ind/>
      </w:pPr>
      <w:r w:rsidRPr="5C00EC0C" w:rsidR="7339E870">
        <w:rPr>
          <w:rFonts w:ascii="Calibri" w:hAnsi="Calibri" w:eastAsia="Calibri" w:cs="Calibri"/>
          <w:b w:val="0"/>
          <w:bCs w:val="0"/>
          <w:i w:val="0"/>
          <w:iCs w:val="0"/>
          <w:caps w:val="0"/>
          <w:smallCaps w:val="0"/>
          <w:noProof w:val="0"/>
          <w:color w:val="000000" w:themeColor="text1" w:themeTint="FF" w:themeShade="FF"/>
          <w:sz w:val="22"/>
          <w:szCs w:val="22"/>
          <w:lang w:val="nb-NO"/>
        </w:rPr>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p>
    <w:p w:rsidRPr="00780955" w:rsidR="007B40B8" w:rsidP="5C00EC0C" w:rsidRDefault="007B40B8" w14:paraId="36F955CB" w14:textId="5F19BEE4">
      <w:pPr>
        <w:pStyle w:val="Heading3"/>
        <w:keepNext w:val="1"/>
        <w:keepLines w:val="1"/>
        <w:spacing w:before="40" w:after="0"/>
        <w:ind w:left="0" w:firstLine="0"/>
        <w:rPr>
          <w:rFonts w:ascii="Calibri" w:hAnsi="Calibri" w:eastAsia="Calibri" w:cs="Calibri"/>
          <w:noProof w:val="0"/>
          <w:sz w:val="22"/>
          <w:szCs w:val="22"/>
          <w:lang w:val="nb-NO"/>
        </w:rPr>
      </w:pPr>
      <w:bookmarkStart w:name="_Toc1199537716" w:id="1732783019"/>
      <w:r w:rsidRPr="442671BC" w:rsidR="7339E870">
        <w:rPr>
          <w:rFonts w:ascii="Calibri" w:hAnsi="Calibri" w:eastAsia="Calibri" w:cs="Calibri"/>
          <w:b w:val="0"/>
          <w:bCs w:val="0"/>
          <w:i w:val="0"/>
          <w:iCs w:val="0"/>
          <w:caps w:val="0"/>
          <w:smallCaps w:val="0"/>
          <w:noProof w:val="0"/>
          <w:color w:val="000000" w:themeColor="text1" w:themeTint="FF" w:themeShade="FF"/>
          <w:sz w:val="22"/>
          <w:szCs w:val="22"/>
          <w:lang w:val="nb-NO"/>
        </w:rPr>
        <w:t>Prisjustering av opsjoner</w:t>
      </w:r>
      <w:r>
        <w:br/>
      </w:r>
      <w:r w:rsidRPr="442671BC" w:rsidR="7339E870">
        <w:rPr>
          <w:rFonts w:ascii="Calibri" w:hAnsi="Calibri" w:eastAsia="Calibri" w:cs="Calibri"/>
          <w:b w:val="0"/>
          <w:bCs w:val="0"/>
          <w:i w:val="0"/>
          <w:iCs w:val="0"/>
          <w:caps w:val="0"/>
          <w:smallCaps w:val="0"/>
          <w:noProof w:val="0"/>
          <w:color w:val="000000" w:themeColor="text1" w:themeTint="FF" w:themeShade="FF"/>
          <w:sz w:val="22"/>
          <w:szCs w:val="22"/>
          <w:lang w:val="nb-NO"/>
        </w:rPr>
        <w:t>Avtalens prisjusteringsbestemmelse(r) gjelder også for pris på aktuelle opsjoner.</w:t>
      </w:r>
      <w:bookmarkEnd w:id="1732783019"/>
      <w:r w:rsidRPr="442671BC" w:rsidR="7339E870">
        <w:rPr>
          <w:rFonts w:ascii="Calibri" w:hAnsi="Calibri" w:eastAsia="Calibri" w:cs="Calibri"/>
          <w:b w:val="0"/>
          <w:bCs w:val="0"/>
          <w:i w:val="0"/>
          <w:iCs w:val="0"/>
          <w:caps w:val="0"/>
          <w:smallCaps w:val="0"/>
          <w:noProof w:val="0"/>
          <w:color w:val="000000" w:themeColor="text1" w:themeTint="FF" w:themeShade="FF"/>
          <w:sz w:val="22"/>
          <w:szCs w:val="22"/>
          <w:lang w:val="nb-NO"/>
        </w:rPr>
        <w:t xml:space="preserve"> </w:t>
      </w:r>
      <w:r w:rsidRPr="442671BC" w:rsidR="7339E870">
        <w:rPr>
          <w:rFonts w:ascii="Calibri" w:hAnsi="Calibri" w:eastAsia="Calibri" w:cs="Calibri"/>
          <w:noProof w:val="0"/>
          <w:sz w:val="22"/>
          <w:szCs w:val="22"/>
          <w:lang w:val="nb-NO"/>
        </w:rPr>
        <w:t xml:space="preserve"> </w:t>
      </w:r>
    </w:p>
    <w:bookmarkStart w:name="_Toc82183920" w:id="162"/>
    <w:bookmarkStart w:name="_Toc82682942" w:id="163"/>
    <w:bookmarkEnd w:id="159"/>
    <w:p w:rsidRPr="00780955" w:rsidR="007B40B8" w:rsidRDefault="007B40B8" w14:paraId="2C5FC945" w14:textId="77777777">
      <w:pPr>
        <w:spacing w:before="40" w:after="0" w:line="240" w:lineRule="auto"/>
        <w:rPr>
          <w:color w:val="1E6DFF" w:themeColor="text2" w:themeTint="99"/>
        </w:rPr>
      </w:pPr>
    </w:p>
    <w:p w:rsidRPr="00780955" w:rsidR="007B40B8" w:rsidP="007B40B8" w:rsidRDefault="007B40B8" w14:paraId="71B91E9A" w14:textId="77777777">
      <w:pPr>
        <w:pStyle w:val="Heading2"/>
        <w:ind w:left="576" w:hanging="576"/>
        <w:rPr/>
      </w:pPr>
      <w:bookmarkStart w:name="_Toc92369177" w:id="176"/>
      <w:bookmarkEnd w:id="156"/>
      <w:bookmarkStart w:name="_Toc431881214" w:id="15288035"/>
      <w:r w:rsidR="007B40B8">
        <w:rPr/>
        <w:t>Fakturerings- og betalingsbetingelser</w:t>
      </w:r>
      <w:bookmarkEnd w:id="162"/>
      <w:bookmarkEnd w:id="163"/>
      <w:bookmarkEnd w:id="176"/>
      <w:bookmarkEnd w:id="15288035"/>
    </w:p>
    <w:p w:rsidRPr="00780955" w:rsidR="007B40B8" w:rsidRDefault="007B40B8" w14:paraId="65D7DF2C" w14:textId="41471884">
      <w:r w:rsidR="007B40B8">
        <w:rPr/>
        <w:t xml:space="preserve">Med mindre annet er </w:t>
      </w:r>
      <w:r w:rsidR="007B40B8">
        <w:rPr/>
        <w:t>avtalt</w:t>
      </w:r>
      <w:r w:rsidR="007B40B8">
        <w:rPr/>
        <w:t xml:space="preserve">, skal fakturering skje </w:t>
      </w:r>
      <w:r w:rsidR="00943460">
        <w:rPr/>
        <w:t xml:space="preserve">i NOK </w:t>
      </w:r>
      <w:r w:rsidR="007B40B8">
        <w:rPr/>
        <w:t>med bakgrunn i leverte Varer dokumentert i fakturaunderlaget. Betalingsfrist er</w:t>
      </w:r>
      <w:r w:rsidR="007B40B8">
        <w:rPr/>
        <w:t xml:space="preserve"> </w:t>
      </w:r>
      <w:r w:rsidR="007B40B8">
        <w:rPr/>
        <w:t>30 dager etter at korrekt faktura er mottatt.</w:t>
      </w:r>
    </w:p>
    <w:p w:rsidRPr="00780955" w:rsidR="007B40B8" w:rsidRDefault="007B40B8" w14:paraId="2599841C" w14:textId="19146F56">
      <w:r w:rsidR="007B40B8">
        <w:rPr/>
        <w:t xml:space="preserve">Fakturering skal, om ikke annet </w:t>
      </w:r>
      <w:r w:rsidR="007B40B8">
        <w:rPr/>
        <w:t>fremgår</w:t>
      </w:r>
      <w:r w:rsidR="007B40B8">
        <w:rPr/>
        <w:t xml:space="preserve"> av Avtalens bilag, </w:t>
      </w:r>
      <w:r w:rsidR="000544D5">
        <w:rPr/>
        <w:t>foregå i henhold til kravene i Bilag</w:t>
      </w:r>
      <w:r w:rsidR="1417D5D3">
        <w:rPr/>
        <w:t xml:space="preserve"> </w:t>
      </w:r>
      <w:r w:rsidRPr="3294E936" w:rsidR="000544D5">
        <w:rPr>
          <w:i w:val="1"/>
          <w:iCs w:val="1"/>
        </w:rPr>
        <w:t>Elektronisk samhandlingsavtale</w:t>
      </w:r>
      <w:r w:rsidRPr="3294E936" w:rsidR="00C156BC">
        <w:rPr>
          <w:i w:val="1"/>
          <w:iCs w:val="1"/>
        </w:rPr>
        <w:t xml:space="preserve"> med </w:t>
      </w:r>
      <w:r w:rsidRPr="3294E936" w:rsidR="00C156BC">
        <w:rPr>
          <w:i w:val="1"/>
          <w:iCs w:val="1"/>
        </w:rPr>
        <w:t>RHFene</w:t>
      </w:r>
      <w:r w:rsidR="00C156BC">
        <w:rPr/>
        <w:t>.</w:t>
      </w:r>
      <w:r w:rsidR="007B40B8">
        <w:rPr/>
        <w:t xml:space="preserve">  </w:t>
      </w:r>
    </w:p>
    <w:p w:rsidRPr="00780955" w:rsidR="007B40B8" w:rsidRDefault="007B40B8" w14:paraId="0D6DF9F2" w14:textId="77777777">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rsidR="00C156BC" w:rsidRDefault="007B40B8" w14:paraId="75CC4966" w14:textId="77777777">
      <w:r w:rsidRPr="00780955">
        <w:t>Det skal ikke beregnes noen form for gebyr eller tillegg ved fakturering.</w:t>
      </w:r>
    </w:p>
    <w:p w:rsidRPr="00780955" w:rsidR="007B40B8" w:rsidRDefault="00C156BC" w14:paraId="4F1A6F3D" w14:textId="27C889D3">
      <w:r>
        <w:t>Eventuelle rabatter skal gis per varelinje og ikke som en sam</w:t>
      </w:r>
      <w:r w:rsidR="001F7F54">
        <w:t>lerabatt</w:t>
      </w:r>
      <w:r w:rsidR="004D2C5D">
        <w:t>.</w:t>
      </w:r>
      <w:r w:rsidRPr="00780955" w:rsidR="007B40B8">
        <w:t xml:space="preserve"> </w:t>
      </w:r>
    </w:p>
    <w:p w:rsidRPr="00780955" w:rsidR="007B40B8" w:rsidRDefault="007B40B8" w14:paraId="442A4516" w14:textId="77777777">
      <w:r w:rsidRPr="00780955">
        <w:t>Betaling av faktura er ikke ensbetydende med aksept av fakturaunderlag. Omtvistede krav forfaller ikke til betaling før enighet er oppnådd, eller eventuelt før rettskraftig dom er avsagt.</w:t>
      </w:r>
    </w:p>
    <w:p w:rsidR="007B40B8" w:rsidRDefault="007B40B8" w14:paraId="24A9333D" w14:textId="77777777">
      <w:r w:rsidRPr="00780955">
        <w:t xml:space="preserve">Kunden kan gjøre fradrag i mottatt faktura for forskuddsbetalinger og for omtvistede eller utilstrekkelig dokumenterte poster. </w:t>
      </w:r>
    </w:p>
    <w:p w:rsidRPr="00780955" w:rsidR="007B40B8" w:rsidRDefault="007B40B8" w14:paraId="0A1F6143" w14:textId="77777777">
      <w:r w:rsidRPr="009129E4">
        <w:t xml:space="preserve">Ved feilsendte fakturaer, eller når fakturerte priser er høyere enn inngåtte avtalepriser kan Leverandøren belastes med et gebyr tilsvarende NOK 500 pr faktura. </w:t>
      </w:r>
    </w:p>
    <w:p w:rsidRPr="00780955" w:rsidR="007B40B8" w:rsidP="007B40B8" w:rsidRDefault="007B40B8" w14:paraId="70E3005C" w14:textId="77777777">
      <w:pPr>
        <w:pStyle w:val="Heading2"/>
        <w:ind w:left="576" w:hanging="576"/>
        <w:rPr/>
      </w:pPr>
      <w:bookmarkStart w:name="_Toc82183921" w:id="179"/>
      <w:bookmarkStart w:name="_Toc82682943" w:id="180"/>
      <w:bookmarkStart w:name="_Toc92369178" w:id="181"/>
      <w:bookmarkStart w:name="_Toc1852796963" w:id="1546847053"/>
      <w:r w:rsidR="007B40B8">
        <w:rPr/>
        <w:t>Forsinkelsesrente</w:t>
      </w:r>
      <w:bookmarkEnd w:id="179"/>
      <w:bookmarkEnd w:id="180"/>
      <w:bookmarkEnd w:id="181"/>
      <w:bookmarkEnd w:id="1546847053"/>
    </w:p>
    <w:p w:rsidRPr="00780955" w:rsidR="007B40B8" w:rsidRDefault="007B40B8" w14:paraId="4F91AC07" w14:textId="77777777">
      <w:pPr>
        <w:rPr>
          <w:rFonts w:cs="Arial"/>
        </w:rPr>
      </w:pPr>
      <w:r w:rsidRPr="00780955">
        <w:t>Ved forsinket betaling skal Kunden betale forsinkelsesrente av det forfalte beløp i henhold til lov 17. desember 1976 nr. 100 om renter ved forsinket betaling m.m. (forsinkelsesrenteloven).</w:t>
      </w:r>
    </w:p>
    <w:p w:rsidRPr="00780955" w:rsidR="007B40B8" w:rsidP="007B40B8" w:rsidRDefault="007B40B8" w14:paraId="228163E2" w14:textId="77777777">
      <w:pPr>
        <w:pStyle w:val="Heading1"/>
        <w:ind w:left="432" w:hanging="432"/>
        <w:rPr/>
      </w:pPr>
      <w:bookmarkStart w:name="_Toc82604341" w:id="183"/>
      <w:bookmarkStart w:name="_Toc82682944" w:id="184"/>
      <w:bookmarkStart w:name="_Toc92369179" w:id="185"/>
      <w:bookmarkStart w:name="_Toc329475165" w:id="1613738476"/>
      <w:r w:rsidR="007B40B8">
        <w:rPr/>
        <w:t>Endring</w:t>
      </w:r>
      <w:bookmarkEnd w:id="183"/>
      <w:bookmarkEnd w:id="184"/>
      <w:r w:rsidR="007B40B8">
        <w:rPr/>
        <w:t>er</w:t>
      </w:r>
      <w:bookmarkEnd w:id="185"/>
      <w:bookmarkEnd w:id="1613738476"/>
      <w:r w:rsidR="007B40B8">
        <w:rPr/>
        <w:t xml:space="preserve"> </w:t>
      </w:r>
    </w:p>
    <w:p w:rsidRPr="00780955" w:rsidR="007B40B8" w:rsidP="007B40B8" w:rsidRDefault="007B40B8" w14:paraId="58E198B0" w14:textId="77777777">
      <w:pPr>
        <w:pStyle w:val="Heading2"/>
        <w:ind w:left="576" w:hanging="576"/>
        <w:rPr/>
      </w:pPr>
      <w:bookmarkStart w:name="_Toc92369180" w:id="187"/>
      <w:bookmarkStart w:name="_Toc1595964401" w:id="216303442"/>
      <w:r w:rsidR="007B40B8">
        <w:rPr/>
        <w:t>Generelt</w:t>
      </w:r>
      <w:bookmarkEnd w:id="187"/>
      <w:bookmarkEnd w:id="216303442"/>
    </w:p>
    <w:p w:rsidRPr="00780955" w:rsidR="007B40B8" w:rsidRDefault="007B40B8" w14:paraId="61AB6BA1" w14:textId="77777777">
      <w:pPr>
        <w:rPr>
          <w:color w:val="000000" w:themeColor="text1"/>
        </w:rPr>
      </w:pPr>
      <w:bookmarkStart w:name="_Toc87609647" w:id="189"/>
      <w:bookmarkStart w:name="_Toc87609648" w:id="190"/>
      <w:bookmarkStart w:name="_Toc87609649" w:id="191"/>
      <w:bookmarkStart w:name="_Toc87609650" w:id="192"/>
      <w:bookmarkStart w:name="_Toc87609651" w:id="193"/>
      <w:bookmarkStart w:name="_Toc87609652" w:id="194"/>
      <w:bookmarkStart w:name="_Hlk87609011" w:id="195"/>
      <w:bookmarkStart w:name="_Toc82682947" w:id="196"/>
      <w:bookmarkEnd w:id="189"/>
      <w:bookmarkEnd w:id="190"/>
      <w:bookmarkEnd w:id="191"/>
      <w:bookmarkEnd w:id="192"/>
      <w:bookmarkEnd w:id="193"/>
      <w:bookmarkEnd w:id="194"/>
      <w:r w:rsidRPr="00780955">
        <w:rPr>
          <w:color w:val="000000" w:themeColor="text1"/>
        </w:rPr>
        <w:t xml:space="preserve">Innenfor det partene med rimelighet kunne forvente da Avtalen ble inngått, kan Kunden kreve endringer i Avtalen. Krav om endringer fremsettes skriftlig. </w:t>
      </w:r>
    </w:p>
    <w:bookmarkEnd w:id="195"/>
    <w:p w:rsidRPr="00780955" w:rsidR="007B40B8" w:rsidRDefault="007B40B8" w14:paraId="084CFB93" w14:textId="77777777">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rsidRPr="00780955" w:rsidR="007B40B8" w:rsidRDefault="007B40B8" w14:paraId="0C5BE217" w14:textId="04D1683A">
      <w:pPr>
        <w:rPr>
          <w:color w:val="000000" w:themeColor="text1"/>
        </w:rPr>
      </w:pPr>
      <w:r w:rsidRPr="11ADA50F" w:rsidR="007B40B8">
        <w:rPr>
          <w:color w:val="000000" w:themeColor="text1" w:themeTint="FF" w:themeShade="FF"/>
        </w:rPr>
        <w:t>Enhver endring eller tillegg som har innvirkning på Avtalen, for eksempel i form av endret innhold, pris</w:t>
      </w:r>
      <w:r w:rsidRPr="11ADA50F" w:rsidR="007B40B8">
        <w:rPr>
          <w:color w:val="auto"/>
        </w:rPr>
        <w:t xml:space="preserve">messige konsekvenser eller andre avtalte betingelser, skal avtales skriftlig og nedtegnes i </w:t>
      </w:r>
      <w:r w:rsidRPr="11ADA50F" w:rsidR="00DD42C7">
        <w:rPr>
          <w:color w:val="auto"/>
        </w:rPr>
        <w:t>B</w:t>
      </w:r>
      <w:r w:rsidRPr="11ADA50F" w:rsidR="007B40B8">
        <w:rPr>
          <w:color w:val="auto"/>
        </w:rPr>
        <w:t>ilag</w:t>
      </w:r>
      <w:r w:rsidRPr="11ADA50F" w:rsidR="007B40B8">
        <w:rPr>
          <w:color w:val="auto"/>
        </w:rPr>
        <w:t xml:space="preserve"> </w:t>
      </w:r>
      <w:r w:rsidRPr="11ADA50F" w:rsidR="007B40B8">
        <w:rPr>
          <w:i w:val="1"/>
          <w:iCs w:val="1"/>
          <w:color w:val="auto"/>
        </w:rPr>
        <w:t>Endringsprotokoll</w:t>
      </w:r>
      <w:r w:rsidRPr="11ADA50F" w:rsidR="007B40B8">
        <w:rPr>
          <w:color w:val="auto"/>
        </w:rPr>
        <w:t>.</w:t>
      </w:r>
      <w:r w:rsidRPr="11ADA50F" w:rsidR="007B40B8">
        <w:rPr>
          <w:color w:val="1A588E" w:themeColor="background2" w:themeTint="FF" w:themeShade="80"/>
        </w:rPr>
        <w:t xml:space="preserve"> </w:t>
      </w:r>
    </w:p>
    <w:p w:rsidRPr="007B40B8" w:rsidR="007B40B8" w:rsidRDefault="007B40B8" w14:paraId="3BFD3BDC" w14:textId="77777777">
      <w:r w:rsidRPr="00780955">
        <w:rPr>
          <w:color w:val="000000" w:themeColor="text1"/>
        </w:rPr>
        <w:t>Det kan ikke gjøres vesentlige endringer i Avtalen</w:t>
      </w:r>
      <w:r w:rsidRPr="007B40B8">
        <w:t>.</w:t>
      </w:r>
    </w:p>
    <w:p w:rsidRPr="00780955" w:rsidR="007B40B8" w:rsidP="007B40B8" w:rsidRDefault="007B40B8" w14:paraId="7CEE46E7" w14:textId="77777777">
      <w:pPr>
        <w:pStyle w:val="Heading2"/>
        <w:ind w:left="576" w:hanging="576"/>
        <w:rPr/>
      </w:pPr>
      <w:bookmarkStart w:name="_Toc92369181" w:id="197"/>
      <w:bookmarkStart w:name="_Toc881123887" w:id="1321281740"/>
      <w:r w:rsidR="007B40B8">
        <w:rPr/>
        <w:t>Vederlag for endringer</w:t>
      </w:r>
      <w:bookmarkEnd w:id="196"/>
      <w:bookmarkEnd w:id="197"/>
      <w:bookmarkEnd w:id="1321281740"/>
      <w:r w:rsidR="007B40B8">
        <w:rPr/>
        <w:t xml:space="preserve"> </w:t>
      </w:r>
    </w:p>
    <w:p w:rsidRPr="00780955" w:rsidR="007B40B8" w:rsidRDefault="007B40B8" w14:paraId="5C22FFE8" w14:textId="77777777">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rsidRPr="00780955" w:rsidR="007B40B8" w:rsidP="007B40B8" w:rsidRDefault="007B40B8" w14:paraId="45C04803" w14:textId="77777777">
      <w:pPr>
        <w:pStyle w:val="Heading2"/>
        <w:ind w:left="576" w:hanging="576"/>
        <w:rPr/>
      </w:pPr>
      <w:bookmarkStart w:name="_Toc82682949" w:id="199"/>
      <w:bookmarkStart w:name="_Toc92369182" w:id="200"/>
      <w:bookmarkStart w:name="_Toc52919329" w:id="1244460739"/>
      <w:r w:rsidR="007B40B8">
        <w:rPr/>
        <w:t>Endringer i sortiment</w:t>
      </w:r>
      <w:bookmarkEnd w:id="199"/>
      <w:bookmarkEnd w:id="200"/>
      <w:bookmarkEnd w:id="1244460739"/>
    </w:p>
    <w:p w:rsidRPr="00780955" w:rsidR="007B40B8" w:rsidP="007B40B8" w:rsidRDefault="007B40B8" w14:paraId="7C978808" w14:textId="77777777">
      <w:pPr>
        <w:pStyle w:val="Heading3"/>
        <w:ind w:left="720" w:hanging="720"/>
        <w:rPr/>
      </w:pPr>
      <w:bookmarkStart w:name="_Toc82682950" w:id="202"/>
      <w:bookmarkStart w:name="_Toc92369183" w:id="203"/>
      <w:bookmarkStart w:name="_Toc921919259" w:id="1268271863"/>
      <w:r w:rsidR="007B40B8">
        <w:rPr/>
        <w:t>Generelt</w:t>
      </w:r>
      <w:bookmarkEnd w:id="202"/>
      <w:bookmarkEnd w:id="203"/>
      <w:bookmarkEnd w:id="1268271863"/>
      <w:r w:rsidR="007B40B8">
        <w:rPr/>
        <w:t xml:space="preserve"> </w:t>
      </w:r>
    </w:p>
    <w:p w:rsidRPr="00780955" w:rsidR="007B40B8" w:rsidRDefault="007B40B8" w14:paraId="5C4A9F27" w14:textId="2F1BF4B2">
      <w:r w:rsidR="007B40B8">
        <w:rPr/>
        <w:t xml:space="preserve">Leverandøren skal sikre at Varene slik disse </w:t>
      </w:r>
      <w:r w:rsidR="007B40B8">
        <w:rPr/>
        <w:t>fremgår</w:t>
      </w:r>
      <w:r w:rsidR="007B40B8">
        <w:rPr/>
        <w:t xml:space="preserve"> </w:t>
      </w:r>
      <w:r w:rsidR="304FFF3A">
        <w:rPr/>
        <w:t>i</w:t>
      </w:r>
      <w:r w:rsidR="007B40B8">
        <w:rPr/>
        <w:t xml:space="preserve"> </w:t>
      </w:r>
      <w:r w:rsidR="007B40B8">
        <w:rPr/>
        <w:t>Avtalen ikke utgår av Leverandørens sortiment.</w:t>
      </w:r>
    </w:p>
    <w:p w:rsidRPr="00780955" w:rsidR="007B40B8" w:rsidP="007B40B8" w:rsidRDefault="007B40B8" w14:paraId="35C88BF0" w14:textId="77777777">
      <w:pPr>
        <w:pStyle w:val="Heading3"/>
        <w:ind w:left="720" w:hanging="720"/>
        <w:rPr/>
      </w:pPr>
      <w:bookmarkStart w:name="_Toc82682951" w:id="205"/>
      <w:bookmarkStart w:name="_Toc92369184" w:id="206"/>
      <w:bookmarkStart w:name="_Toc776756762" w:id="1808404754"/>
      <w:r w:rsidR="007B40B8">
        <w:rPr/>
        <w:t>Leverandørens mulighet til å forespørre endringer i sortimentet</w:t>
      </w:r>
      <w:bookmarkEnd w:id="205"/>
      <w:bookmarkEnd w:id="206"/>
      <w:bookmarkEnd w:id="1808404754"/>
    </w:p>
    <w:p w:rsidRPr="00780955" w:rsidR="007B40B8" w:rsidRDefault="007B40B8" w14:paraId="69AD37D3" w14:textId="77777777">
      <w:r w:rsidR="007B40B8">
        <w:rPr/>
        <w:t>Dersom Leverandøren ønsker å erstatte Varene som følge av produktutvikling, produktforbedring, endring av fabrikasjonss</w:t>
      </w:r>
      <w:r w:rsidRPr="11ADA50F" w:rsidR="007B40B8">
        <w:rPr>
          <w:color w:val="auto"/>
        </w:rPr>
        <w:t>ted, tilbakekall, endring eller avvikling av sortiment og lignende, eller at det foreligger forhold som nevnt i</w:t>
      </w:r>
      <w:r w:rsidRPr="11ADA50F" w:rsidR="007B40B8">
        <w:rPr>
          <w:color w:val="auto"/>
        </w:rPr>
        <w:t xml:space="preserve"> kapittel 11</w:t>
      </w:r>
      <w:r w:rsidRPr="11ADA50F" w:rsidR="007B40B8">
        <w:rPr>
          <w:color w:val="auto"/>
        </w:rPr>
        <w:t xml:space="preserve"> (Force</w:t>
      </w:r>
      <w:r w:rsidR="007B40B8">
        <w:rPr/>
        <w:t xml:space="preserve"> Majeure), kan Leverandøren forespørre Kunden om dette. Leverandøren skal forespørre om slike endringer uten ugrunnet opphold.</w:t>
      </w:r>
    </w:p>
    <w:p w:rsidRPr="00780955" w:rsidR="007B40B8" w:rsidRDefault="007B40B8" w14:paraId="354377FD" w14:textId="77777777">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rsidRPr="00780955" w:rsidR="00F81E53" w:rsidRDefault="007B40B8" w14:paraId="06B12A4F" w14:textId="29F207BD">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name="_Hlk135728063" w:id="208"/>
      <w:r w:rsidR="00F81E53">
        <w:t>.</w:t>
      </w:r>
      <w:r w:rsidRPr="00F81E53" w:rsidR="00F81E53">
        <w:t xml:space="preserve"> </w:t>
      </w:r>
      <w:r w:rsidRPr="00780955" w:rsidR="00F81E53">
        <w:t xml:space="preserve">Eventuelle endringer skal godkjennes skriftlig av Kunden. </w:t>
      </w:r>
      <w:r w:rsidRPr="00305901" w:rsidR="00F81E53">
        <w:t>Inn- og utfasing skal planlegges, koordineres med Kunden og gjennomføres i samsvar med kravene som følger av logistikkbetingelsene jf. Avtalens punkt 3.</w:t>
      </w:r>
      <w:r w:rsidR="00F81E53">
        <w:t>2 Implementering</w:t>
      </w:r>
      <w:r w:rsidRPr="00305901" w:rsidR="00F81E53">
        <w:t>.</w:t>
      </w:r>
      <w:bookmarkEnd w:id="208"/>
    </w:p>
    <w:p w:rsidRPr="00780955" w:rsidR="007B40B8" w:rsidP="007B40B8" w:rsidRDefault="007B40B8" w14:paraId="6D91123E" w14:textId="77777777">
      <w:pPr>
        <w:pStyle w:val="Heading3"/>
        <w:ind w:left="720" w:hanging="720"/>
        <w:rPr/>
      </w:pPr>
      <w:bookmarkStart w:name="_Toc82682952" w:id="209"/>
      <w:bookmarkStart w:name="_Toc92369185" w:id="210"/>
      <w:bookmarkStart w:name="_Toc1781619062" w:id="831707038"/>
      <w:r w:rsidR="007B40B8">
        <w:rPr/>
        <w:t>Kundens mulighet til å forespørre endringer i sortimentet</w:t>
      </w:r>
      <w:bookmarkEnd w:id="209"/>
      <w:bookmarkEnd w:id="210"/>
      <w:bookmarkEnd w:id="831707038"/>
      <w:r w:rsidR="007B40B8">
        <w:rPr/>
        <w:t xml:space="preserve"> </w:t>
      </w:r>
    </w:p>
    <w:p w:rsidRPr="00780955" w:rsidR="007B40B8" w:rsidP="16F4E809" w:rsidRDefault="007B40B8" w14:paraId="7175B94D" w14:textId="77777777">
      <w:pPr>
        <w:rPr>
          <w:color w:val="auto"/>
        </w:rPr>
      </w:pPr>
      <w:r w:rsidR="007B40B8">
        <w:rPr/>
        <w:t>Dersom det i Avtaleperioden oppstår et behov for Kunden til å foreta mindre endringer av prod</w:t>
      </w:r>
      <w:r w:rsidRPr="16F4E809" w:rsidR="007B40B8">
        <w:rPr>
          <w:color w:val="auto"/>
        </w:rPr>
        <w:t xml:space="preserve">uktutvalget i sortimentet, kan Leverandøren tilby andre Varer i tråd med prinsippene som følger av </w:t>
      </w:r>
      <w:r w:rsidRPr="16F4E809" w:rsidR="007B40B8">
        <w:rPr>
          <w:color w:val="auto"/>
        </w:rPr>
        <w:t xml:space="preserve">punkt 6.3.2 </w:t>
      </w:r>
      <w:r w:rsidRPr="16F4E809" w:rsidR="007B40B8">
        <w:rPr>
          <w:color w:val="auto"/>
        </w:rPr>
        <w:t>(Leverandørens mulighet til å forespørre endringer i sortimentet).</w:t>
      </w:r>
    </w:p>
    <w:p w:rsidRPr="00780955" w:rsidR="007B40B8" w:rsidP="16F4E809" w:rsidRDefault="007B40B8" w14:paraId="4C52A4A6" w14:textId="77777777">
      <w:pPr>
        <w:pStyle w:val="Heading3"/>
        <w:ind w:left="720" w:hanging="720"/>
        <w:rPr>
          <w:color w:val="auto"/>
        </w:rPr>
      </w:pPr>
      <w:bookmarkStart w:name="_Toc82682953" w:id="212"/>
      <w:bookmarkStart w:name="_Toc92369186" w:id="213"/>
      <w:bookmarkStart w:name="_Toc176637116" w:id="709522663"/>
      <w:r w:rsidRPr="442671BC" w:rsidR="007B40B8">
        <w:rPr>
          <w:color w:val="auto"/>
        </w:rPr>
        <w:t>Vederlag ved sortimentsendringer</w:t>
      </w:r>
      <w:bookmarkEnd w:id="212"/>
      <w:bookmarkEnd w:id="213"/>
      <w:bookmarkEnd w:id="709522663"/>
    </w:p>
    <w:p w:rsidRPr="00780955" w:rsidR="007B40B8" w:rsidP="16F4E809" w:rsidRDefault="007B40B8" w14:paraId="198360E1" w14:textId="77777777">
      <w:pPr>
        <w:rPr>
          <w:color w:val="auto"/>
        </w:rPr>
      </w:pPr>
      <w:r w:rsidRPr="16F4E809" w:rsidR="007B40B8">
        <w:rPr>
          <w:color w:val="auto"/>
        </w:rPr>
        <w:t xml:space="preserve">Vederlag for endringer i sortiment skal være i samsvar med Avtalens opprinnelige prisnivå slik dette </w:t>
      </w:r>
      <w:r w:rsidRPr="16F4E809" w:rsidR="007B40B8">
        <w:rPr>
          <w:color w:val="auto"/>
        </w:rPr>
        <w:t>fremgår</w:t>
      </w:r>
      <w:r w:rsidRPr="16F4E809" w:rsidR="007B40B8">
        <w:rPr>
          <w:color w:val="auto"/>
        </w:rPr>
        <w:t xml:space="preserve"> av </w:t>
      </w:r>
      <w:r w:rsidRPr="16F4E809" w:rsidR="007B40B8">
        <w:rPr>
          <w:color w:val="auto"/>
        </w:rPr>
        <w:t>kapittel 5</w:t>
      </w:r>
      <w:r w:rsidRPr="16F4E809" w:rsidR="007B40B8">
        <w:rPr>
          <w:color w:val="auto"/>
        </w:rPr>
        <w:t xml:space="preserve"> (Vederlag og prisjustering), dog slik at gunstigere priser skal komme Kunden til gode.</w:t>
      </w:r>
    </w:p>
    <w:p w:rsidRPr="00780955" w:rsidR="007B40B8" w:rsidP="007B40B8" w:rsidRDefault="007B40B8" w14:paraId="602852C8" w14:textId="77777777">
      <w:pPr>
        <w:pStyle w:val="Heading3"/>
        <w:ind w:left="720" w:hanging="720"/>
        <w:rPr/>
      </w:pPr>
      <w:bookmarkStart w:name="_Toc82682954" w:id="215"/>
      <w:bookmarkStart w:name="_Toc92369187" w:id="216"/>
      <w:bookmarkStart w:name="_Toc2119448382" w:id="1565782627"/>
      <w:r w:rsidR="007B40B8">
        <w:rPr/>
        <w:t>Kundens rett til å prøve nye produkter</w:t>
      </w:r>
      <w:bookmarkEnd w:id="215"/>
      <w:bookmarkEnd w:id="216"/>
      <w:bookmarkEnd w:id="1565782627"/>
      <w:r w:rsidR="007B40B8">
        <w:rPr/>
        <w:t xml:space="preserve"> </w:t>
      </w:r>
    </w:p>
    <w:p w:rsidRPr="00780955" w:rsidR="007B40B8" w:rsidRDefault="007B40B8" w14:paraId="05FCA198" w14:textId="77777777">
      <w:r w:rsidR="007B40B8">
        <w:rPr/>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rsidRPr="00780955" w:rsidR="007B40B8" w:rsidP="007B40B8" w:rsidRDefault="007B40B8" w14:paraId="34238B27" w14:textId="77777777">
      <w:pPr>
        <w:pStyle w:val="Heading1"/>
        <w:ind w:left="432" w:hanging="432"/>
        <w:rPr/>
      </w:pPr>
      <w:bookmarkStart w:name="_Toc92132808" w:id="222"/>
      <w:bookmarkStart w:name="_Toc82604346" w:id="223"/>
      <w:bookmarkStart w:name="_Toc82682959" w:id="224"/>
      <w:bookmarkStart w:name="_Toc92369189" w:id="225"/>
      <w:bookmarkEnd w:id="222"/>
      <w:bookmarkStart w:name="_Toc2121491111" w:id="1810104648"/>
      <w:r w:rsidR="007B40B8">
        <w:rPr/>
        <w:t>Kundens mislighold</w:t>
      </w:r>
      <w:bookmarkEnd w:id="223"/>
      <w:bookmarkEnd w:id="224"/>
      <w:bookmarkEnd w:id="225"/>
      <w:bookmarkEnd w:id="1810104648"/>
      <w:r w:rsidR="007B40B8">
        <w:rPr/>
        <w:t xml:space="preserve"> </w:t>
      </w:r>
    </w:p>
    <w:p w:rsidRPr="00780955" w:rsidR="007B40B8" w:rsidP="007B40B8" w:rsidRDefault="007B40B8" w14:paraId="529E2398" w14:textId="77777777">
      <w:pPr>
        <w:pStyle w:val="Heading2"/>
        <w:ind w:left="576" w:hanging="576"/>
        <w:rPr/>
      </w:pPr>
      <w:bookmarkStart w:name="_Toc82604347" w:id="227"/>
      <w:bookmarkStart w:name="_Toc82682960" w:id="228"/>
      <w:bookmarkStart w:name="_Toc92369190" w:id="229"/>
      <w:bookmarkStart w:name="_Toc1088940042" w:id="852758580"/>
      <w:r w:rsidR="007B40B8">
        <w:rPr/>
        <w:t>Hva som anses som mislighold</w:t>
      </w:r>
      <w:bookmarkEnd w:id="227"/>
      <w:bookmarkEnd w:id="228"/>
      <w:bookmarkEnd w:id="229"/>
      <w:bookmarkEnd w:id="852758580"/>
    </w:p>
    <w:p w:rsidRPr="00780955" w:rsidR="007B40B8" w:rsidRDefault="007B40B8" w14:paraId="17C8628D" w14:textId="77777777">
      <w:r w:rsidRPr="00780955">
        <w:t>Det foreligger mislighold fra Kundens side dersom:</w:t>
      </w:r>
    </w:p>
    <w:p w:rsidRPr="00780955" w:rsidR="007B40B8" w:rsidP="16F4E809" w:rsidRDefault="007B40B8" w14:paraId="7D797703" w14:textId="77777777">
      <w:pPr>
        <w:numPr>
          <w:ilvl w:val="0"/>
          <w:numId w:val="40"/>
        </w:numPr>
        <w:spacing/>
        <w:contextualSpacing w:val="1"/>
        <w:rPr>
          <w:color w:val="auto"/>
        </w:rPr>
      </w:pPr>
      <w:r w:rsidR="007B40B8">
        <w:rPr/>
        <w:t>Betaling ikke skj</w:t>
      </w:r>
      <w:r w:rsidRPr="16F4E809" w:rsidR="007B40B8">
        <w:rPr>
          <w:color w:val="auto"/>
        </w:rPr>
        <w:t xml:space="preserve">er til rett tid, jf. </w:t>
      </w:r>
      <w:r w:rsidRPr="16F4E809" w:rsidR="007B40B8">
        <w:rPr>
          <w:color w:val="auto"/>
        </w:rPr>
        <w:t>kapittel 5</w:t>
      </w:r>
      <w:r w:rsidRPr="16F4E809" w:rsidR="007B40B8">
        <w:rPr>
          <w:color w:val="auto"/>
        </w:rPr>
        <w:t xml:space="preserve"> (Vederlag og prisjustering)</w:t>
      </w:r>
    </w:p>
    <w:p w:rsidRPr="00780955" w:rsidR="007B40B8" w:rsidP="16F4E809" w:rsidRDefault="007B40B8" w14:paraId="37D7AC58" w14:textId="77777777">
      <w:pPr>
        <w:numPr>
          <w:ilvl w:val="0"/>
          <w:numId w:val="40"/>
        </w:numPr>
        <w:spacing/>
        <w:contextualSpacing w:val="1"/>
        <w:rPr>
          <w:color w:val="auto"/>
        </w:rPr>
      </w:pPr>
      <w:r w:rsidRPr="16F4E809" w:rsidR="007B40B8">
        <w:rPr>
          <w:color w:val="auto"/>
        </w:rPr>
        <w:t>Kunden på annen måte ikke oppfyller sine forpliktelser etter Avtalen</w:t>
      </w:r>
    </w:p>
    <w:p w:rsidRPr="00780955" w:rsidR="007B40B8" w:rsidP="16F4E809" w:rsidRDefault="007B40B8" w14:paraId="67FB885A" w14:textId="77777777">
      <w:pPr>
        <w:rPr>
          <w:color w:val="auto"/>
        </w:rPr>
      </w:pPr>
      <w:r w:rsidRPr="16F4E809" w:rsidR="007B40B8">
        <w:rPr>
          <w:color w:val="auto"/>
        </w:rPr>
        <w:t>Det foreligger likevel ikke mislighold hvis situasjonen skyldes Leverandørens forhold, eller forhold som anses som Force Majeure (</w:t>
      </w:r>
      <w:r w:rsidRPr="16F4E809" w:rsidR="007B40B8">
        <w:rPr>
          <w:color w:val="auto"/>
        </w:rPr>
        <w:t>kapittel 11</w:t>
      </w:r>
      <w:r w:rsidRPr="16F4E809" w:rsidR="007B40B8">
        <w:rPr>
          <w:color w:val="auto"/>
        </w:rPr>
        <w:t>). Leverandøren skal reklamere skriftlig uten ugrunnet opphold etter at misligholdet er oppdaget eller burde vært oppdaget.</w:t>
      </w:r>
    </w:p>
    <w:p w:rsidRPr="00780955" w:rsidR="007B40B8" w:rsidP="16F4E809" w:rsidRDefault="007B40B8" w14:paraId="37AAE37A" w14:textId="77777777">
      <w:pPr>
        <w:pStyle w:val="Heading2"/>
        <w:ind w:left="576" w:hanging="576"/>
        <w:rPr>
          <w:color w:val="auto"/>
        </w:rPr>
      </w:pPr>
      <w:bookmarkStart w:name="_Toc82604348" w:id="231"/>
      <w:bookmarkStart w:name="_Toc82682961" w:id="232"/>
      <w:bookmarkStart w:name="_Toc92369191" w:id="233"/>
      <w:bookmarkStart w:name="_Toc1863962819" w:id="1714178162"/>
      <w:r w:rsidRPr="442671BC" w:rsidR="007B40B8">
        <w:rPr>
          <w:color w:val="auto"/>
        </w:rPr>
        <w:t>Leverandørens krav ved Kundens mislighold</w:t>
      </w:r>
      <w:bookmarkEnd w:id="231"/>
      <w:bookmarkEnd w:id="232"/>
      <w:bookmarkEnd w:id="233"/>
      <w:bookmarkEnd w:id="1714178162"/>
    </w:p>
    <w:p w:rsidRPr="00780955" w:rsidR="007B40B8" w:rsidP="007B40B8" w:rsidRDefault="007B40B8" w14:paraId="31E57FAF" w14:textId="77777777">
      <w:pPr>
        <w:pStyle w:val="Heading3"/>
        <w:ind w:left="720" w:hanging="720"/>
        <w:rPr/>
      </w:pPr>
      <w:bookmarkStart w:name="_Toc82604349" w:id="235"/>
      <w:bookmarkStart w:name="_Toc82682962" w:id="236"/>
      <w:bookmarkStart w:name="_Toc92369192" w:id="237"/>
      <w:bookmarkStart w:name="_Toc1500852945" w:id="742282590"/>
      <w:r w:rsidR="007B40B8">
        <w:rPr/>
        <w:t>Merutgifter</w:t>
      </w:r>
      <w:bookmarkEnd w:id="235"/>
      <w:bookmarkEnd w:id="236"/>
      <w:bookmarkEnd w:id="237"/>
      <w:bookmarkEnd w:id="742282590"/>
    </w:p>
    <w:p w:rsidRPr="00780955" w:rsidR="007B40B8" w:rsidRDefault="007B40B8" w14:paraId="4C603789" w14:textId="77777777">
      <w:r w:rsidRPr="00780955">
        <w:t>Leverandøren kan kreve vederlag for de dokumenterte merutgifter han blir påført som følge av mislighold fra Kundens side.</w:t>
      </w:r>
    </w:p>
    <w:p w:rsidRPr="00780955" w:rsidR="007B40B8" w:rsidP="007B40B8" w:rsidRDefault="007B40B8" w14:paraId="223F703E" w14:textId="77777777">
      <w:pPr>
        <w:pStyle w:val="Heading3"/>
        <w:ind w:left="720" w:hanging="720"/>
        <w:rPr/>
      </w:pPr>
      <w:bookmarkStart w:name="_Toc82604350" w:id="239"/>
      <w:bookmarkStart w:name="_Toc82682963" w:id="240"/>
      <w:bookmarkStart w:name="_Toc92369193" w:id="241"/>
      <w:bookmarkStart w:name="_Toc997745645" w:id="1044060744"/>
      <w:r w:rsidR="007B40B8">
        <w:rPr/>
        <w:t>Heving</w:t>
      </w:r>
      <w:bookmarkEnd w:id="239"/>
      <w:bookmarkEnd w:id="240"/>
      <w:bookmarkEnd w:id="241"/>
      <w:bookmarkEnd w:id="1044060744"/>
    </w:p>
    <w:p w:rsidRPr="00780955" w:rsidR="007B40B8" w:rsidRDefault="007B40B8" w14:paraId="76C1BC75" w14:textId="77777777">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rsidRPr="00780955" w:rsidR="007B40B8" w:rsidP="007B40B8" w:rsidRDefault="007B40B8" w14:paraId="0167CEB7" w14:textId="77777777">
      <w:pPr>
        <w:pStyle w:val="Heading3"/>
        <w:ind w:left="720" w:hanging="720"/>
        <w:rPr/>
      </w:pPr>
      <w:bookmarkStart w:name="_Toc82604351" w:id="243"/>
      <w:bookmarkStart w:name="_Toc82682964" w:id="244"/>
      <w:bookmarkStart w:name="_Toc92369194" w:id="245"/>
      <w:bookmarkStart w:name="_Toc205939780" w:id="1925816104"/>
      <w:r w:rsidR="007B40B8">
        <w:rPr/>
        <w:t>Erstatning</w:t>
      </w:r>
      <w:bookmarkEnd w:id="243"/>
      <w:bookmarkEnd w:id="244"/>
      <w:bookmarkEnd w:id="245"/>
      <w:bookmarkEnd w:id="1925816104"/>
      <w:r w:rsidR="007B40B8">
        <w:rPr/>
        <w:t xml:space="preserve"> </w:t>
      </w:r>
    </w:p>
    <w:p w:rsidRPr="00780955" w:rsidR="007B40B8" w:rsidRDefault="007B40B8" w14:paraId="0671FFDA" w14:textId="77777777">
      <w:r w:rsidRPr="00780955">
        <w:t>Leverandøren kan kreve erstatning for tap som med rimelighet kan føres tilbake til misligholdet, med mindre det godtgjøres at misligholdet ikke kan tilskrives Kunden.</w:t>
      </w:r>
    </w:p>
    <w:p w:rsidRPr="00780955" w:rsidR="007B40B8" w:rsidRDefault="007B40B8" w14:paraId="5E70F89B" w14:textId="0F41809F">
      <w:r w:rsidRPr="00780955">
        <w:t>Erstatning for indirekte tap kan bare kreves hvis Kunden eller noen Kunden svarer for har utvist uaktsomhet eller forsett.</w:t>
      </w:r>
    </w:p>
    <w:p w:rsidRPr="00780955" w:rsidR="007B40B8" w:rsidRDefault="007B40B8" w14:paraId="2EFE304E" w14:textId="77777777">
      <w:r w:rsidRPr="00780955">
        <w:t>Som indirekte tap regnes tap som nevnt i lov 13. mai 1988 nr. 27 om kjøp (kjøpsloven) § 67 annet ledd.</w:t>
      </w:r>
    </w:p>
    <w:p w:rsidRPr="00780955" w:rsidR="007B40B8" w:rsidP="007B40B8" w:rsidRDefault="007B40B8" w14:paraId="688FDA54" w14:textId="77777777">
      <w:pPr>
        <w:pStyle w:val="Heading1"/>
        <w:ind w:left="432" w:hanging="432"/>
        <w:rPr/>
      </w:pPr>
      <w:bookmarkStart w:name="_Toc87609668" w:id="247"/>
      <w:bookmarkStart w:name="_Toc82604352" w:id="248"/>
      <w:bookmarkStart w:name="_Toc82682965" w:id="249"/>
      <w:bookmarkStart w:name="_Toc92369195" w:id="250"/>
      <w:bookmarkEnd w:id="247"/>
      <w:bookmarkStart w:name="_Toc1080771605" w:id="972478375"/>
      <w:r w:rsidR="007B40B8">
        <w:rPr/>
        <w:t>Leverandørens mislighold</w:t>
      </w:r>
      <w:bookmarkEnd w:id="248"/>
      <w:bookmarkEnd w:id="249"/>
      <w:bookmarkEnd w:id="250"/>
      <w:bookmarkEnd w:id="972478375"/>
    </w:p>
    <w:p w:rsidRPr="00780955" w:rsidR="007B40B8" w:rsidP="007B40B8" w:rsidRDefault="007B40B8" w14:paraId="71B7B8FB" w14:textId="77777777">
      <w:pPr>
        <w:pStyle w:val="Heading2"/>
        <w:ind w:left="576" w:hanging="576"/>
        <w:rPr/>
      </w:pPr>
      <w:bookmarkStart w:name="_Toc82604353" w:id="252"/>
      <w:bookmarkStart w:name="_Toc82682966" w:id="253"/>
      <w:bookmarkStart w:name="_Toc92369196" w:id="254"/>
      <w:bookmarkStart w:name="_Toc1941987434" w:id="1838242627"/>
      <w:r w:rsidR="007B40B8">
        <w:rPr/>
        <w:t>Mangler</w:t>
      </w:r>
      <w:bookmarkEnd w:id="252"/>
      <w:bookmarkEnd w:id="253"/>
      <w:bookmarkEnd w:id="254"/>
      <w:bookmarkEnd w:id="1838242627"/>
    </w:p>
    <w:p w:rsidRPr="00780955" w:rsidR="007B40B8" w:rsidP="007B40B8" w:rsidRDefault="007B40B8" w14:paraId="304067AD" w14:textId="77777777">
      <w:pPr>
        <w:pStyle w:val="Heading3"/>
        <w:ind w:left="720" w:hanging="720"/>
        <w:rPr/>
      </w:pPr>
      <w:bookmarkStart w:name="_Toc82604354" w:id="256"/>
      <w:bookmarkStart w:name="_Toc82682967" w:id="257"/>
      <w:bookmarkStart w:name="_Toc92369197" w:id="258"/>
      <w:bookmarkStart w:name="_Toc490441644" w:id="1343317645"/>
      <w:r w:rsidR="007B40B8">
        <w:rPr/>
        <w:t>Hva som utgjør en mangel</w:t>
      </w:r>
      <w:bookmarkEnd w:id="256"/>
      <w:bookmarkEnd w:id="257"/>
      <w:bookmarkEnd w:id="258"/>
      <w:bookmarkEnd w:id="1343317645"/>
      <w:r w:rsidR="007B40B8">
        <w:rPr/>
        <w:t xml:space="preserve"> </w:t>
      </w:r>
    </w:p>
    <w:p w:rsidRPr="00780955" w:rsidR="007B40B8" w:rsidRDefault="007B40B8" w14:paraId="31D6204E" w14:textId="77777777">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rsidRPr="00780955" w:rsidR="007B40B8" w:rsidRDefault="007B40B8" w14:paraId="7EA21C9C" w14:textId="77777777">
      <w:bookmarkStart w:name="_Hlk87340308" w:id="260"/>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rsidRPr="00780955" w:rsidR="007B40B8" w:rsidP="007B40B8" w:rsidRDefault="007B40B8" w14:paraId="2C30896E" w14:textId="77777777">
      <w:pPr>
        <w:pStyle w:val="Heading3"/>
        <w:ind w:left="720" w:hanging="720"/>
        <w:rPr/>
      </w:pPr>
      <w:bookmarkStart w:name="_Toc82604355" w:id="261"/>
      <w:bookmarkStart w:name="_Toc82682968" w:id="262"/>
      <w:bookmarkStart w:name="_Toc92369198" w:id="263"/>
      <w:bookmarkEnd w:id="260"/>
      <w:bookmarkStart w:name="_Toc487086599" w:id="339063772"/>
      <w:r w:rsidR="007B40B8">
        <w:rPr/>
        <w:t>Kundens reklamasjonsfrist</w:t>
      </w:r>
      <w:bookmarkEnd w:id="261"/>
      <w:bookmarkEnd w:id="262"/>
      <w:bookmarkEnd w:id="263"/>
      <w:bookmarkEnd w:id="339063772"/>
    </w:p>
    <w:p w:rsidRPr="00780955" w:rsidR="007B40B8" w:rsidRDefault="007B40B8" w14:paraId="5D150512" w14:textId="77777777">
      <w:r w:rsidRPr="00780955">
        <w:t xml:space="preserve">Kunden plikter å gi Leverandøren melding om mangelen innen rimelig tid etter at Kunden oppdaget eller burde ha oppdaget den. </w:t>
      </w:r>
    </w:p>
    <w:p w:rsidRPr="00780955" w:rsidR="007B40B8" w:rsidRDefault="007B40B8" w14:paraId="0A7061A7" w14:textId="77777777">
      <w:r w:rsidRPr="00780955">
        <w:t xml:space="preserve">Det gjelder ingen reklamasjonsfrist dersom Leverandøren eller noen han svarer for har utvist forsett eller grov uaktsomhet. </w:t>
      </w:r>
    </w:p>
    <w:p w:rsidRPr="00780955" w:rsidR="007B40B8" w:rsidRDefault="007B40B8" w14:paraId="145EFC8B" w14:textId="77777777">
      <w:r w:rsidRPr="00780955">
        <w:t>Dersom Kunden eller Avtaleforvalter henvender seg til Leverandøren om mislighold, skal Leverandøren følge opp henvendelsen uten ugrunnet opphold.</w:t>
      </w:r>
    </w:p>
    <w:p w:rsidRPr="00780955" w:rsidR="007B40B8" w:rsidRDefault="007B40B8" w14:paraId="1B0B0ECE" w14:textId="77777777">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rsidRPr="00780955" w:rsidR="007B40B8" w:rsidP="007B40B8" w:rsidRDefault="007B40B8" w14:paraId="1243B20E" w14:textId="77777777">
      <w:pPr>
        <w:pStyle w:val="Heading3"/>
        <w:ind w:left="720" w:hanging="720"/>
        <w:rPr/>
      </w:pPr>
      <w:bookmarkStart w:name="_Toc82604356" w:id="265"/>
      <w:bookmarkStart w:name="_Toc82682969" w:id="266"/>
      <w:bookmarkStart w:name="_Toc92369199" w:id="267"/>
      <w:bookmarkStart w:name="_Toc2070971911" w:id="2035009463"/>
      <w:r w:rsidR="007B40B8">
        <w:rPr/>
        <w:t>Tilbakehold</w:t>
      </w:r>
      <w:bookmarkEnd w:id="265"/>
      <w:bookmarkEnd w:id="266"/>
      <w:bookmarkEnd w:id="267"/>
      <w:bookmarkEnd w:id="2035009463"/>
    </w:p>
    <w:p w:rsidRPr="00780955" w:rsidR="007B40B8" w:rsidRDefault="007B40B8" w14:paraId="4A1285EC" w14:textId="77777777">
      <w:pPr>
        <w:rPr>
          <w:rFonts w:asciiTheme="majorHAnsi" w:hAnsiTheme="majorHAnsi" w:eastAsiaTheme="majorEastAsia"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rsidRPr="00780955" w:rsidR="007B40B8" w:rsidP="007B40B8" w:rsidRDefault="007B40B8" w14:paraId="43A88979" w14:textId="77777777">
      <w:pPr>
        <w:pStyle w:val="Heading3"/>
        <w:ind w:left="720" w:hanging="720"/>
        <w:rPr/>
      </w:pPr>
      <w:bookmarkStart w:name="_Toc82604357" w:id="269"/>
      <w:bookmarkStart w:name="_Toc82682970" w:id="270"/>
      <w:bookmarkStart w:name="_Toc92369200" w:id="271"/>
      <w:bookmarkStart w:name="_Toc1764984426" w:id="331437647"/>
      <w:r w:rsidR="007B40B8">
        <w:rPr/>
        <w:t>Utbedring og omlevering</w:t>
      </w:r>
      <w:bookmarkEnd w:id="269"/>
      <w:bookmarkEnd w:id="270"/>
      <w:bookmarkEnd w:id="271"/>
      <w:bookmarkEnd w:id="331437647"/>
    </w:p>
    <w:p w:rsidRPr="00780955" w:rsidR="007B40B8" w:rsidRDefault="007B40B8" w14:paraId="33AEBF86" w14:textId="77777777">
      <w:bookmarkStart w:name="_Toc82604358" w:id="273"/>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rsidRPr="00780955" w:rsidR="007B40B8" w:rsidRDefault="007B40B8" w14:paraId="51F645FB" w14:textId="77777777">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r>
      <w:r>
        <w:t>Dersom mangelen er vesentlig, kan Kunden kreve omlevering.</w:t>
      </w:r>
    </w:p>
    <w:p w:rsidRPr="00780955" w:rsidR="007B40B8" w:rsidRDefault="007B40B8" w14:paraId="6FE780E7" w14:textId="77777777">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rsidRPr="00780955" w:rsidR="007B40B8" w:rsidP="007B40B8" w:rsidRDefault="007B40B8" w14:paraId="1F490C24" w14:textId="77777777">
      <w:pPr>
        <w:pStyle w:val="Heading3"/>
        <w:ind w:left="720" w:hanging="720"/>
        <w:rPr/>
      </w:pPr>
      <w:bookmarkStart w:name="_Toc82682971" w:id="274"/>
      <w:bookmarkStart w:name="_Toc92369201" w:id="275"/>
      <w:bookmarkStart w:name="_Toc1291065719" w:id="1469329382"/>
      <w:r w:rsidR="007B40B8">
        <w:rPr/>
        <w:t>Prisavslag</w:t>
      </w:r>
      <w:bookmarkEnd w:id="273"/>
      <w:bookmarkEnd w:id="274"/>
      <w:bookmarkEnd w:id="275"/>
      <w:bookmarkEnd w:id="1469329382"/>
    </w:p>
    <w:p w:rsidRPr="00780955" w:rsidR="007B40B8" w:rsidRDefault="007B40B8" w14:paraId="50637C0C" w14:textId="77777777">
      <w:r>
        <w:t xml:space="preserve">Dersom en mangel ikke utbedres i samsvar med </w:t>
      </w:r>
      <w:r w:rsidRPr="007B40B8">
        <w:rPr>
          <w:color w:val="1A588E" w:themeColor="background2" w:themeShade="80"/>
        </w:rPr>
        <w:t>punkt 9.1.4</w:t>
      </w:r>
      <w:r>
        <w:t xml:space="preserve"> (Utbedring), kan Kunden kreve prisavslag. Dette gjelder likevel ikke dersom Kunden avslår utbedring som Leverandøren har rett til å utføre. </w:t>
      </w:r>
    </w:p>
    <w:p w:rsidRPr="00780955" w:rsidR="007B40B8" w:rsidRDefault="007B40B8" w14:paraId="139AB054" w14:textId="77777777">
      <w:r w:rsidRPr="00780955">
        <w:t>Prisavslaget skal utregnes slik at forholdet mellom nedsatt og avtalt pris svarer til forholdet mellom leveransens verdi i mangelfull og avtalemessig stand på leveringstidspunktet.</w:t>
      </w:r>
    </w:p>
    <w:p w:rsidRPr="00780955" w:rsidR="007B40B8" w:rsidP="007B40B8" w:rsidRDefault="007B40B8" w14:paraId="306B436F" w14:textId="77777777">
      <w:pPr>
        <w:pStyle w:val="Heading3"/>
        <w:ind w:left="720" w:hanging="720"/>
        <w:rPr/>
      </w:pPr>
      <w:bookmarkStart w:name="_Toc92369202" w:id="277"/>
      <w:bookmarkStart w:name="_Toc540570949" w:id="365296752"/>
      <w:r w:rsidR="007B40B8">
        <w:rPr/>
        <w:t>Erstatning ved unnlatt utbedring</w:t>
      </w:r>
      <w:bookmarkEnd w:id="277"/>
      <w:bookmarkEnd w:id="365296752"/>
    </w:p>
    <w:p w:rsidRPr="00780955" w:rsidR="007B40B8" w:rsidRDefault="007B40B8" w14:paraId="1E06C6A7" w14:textId="77777777">
      <w:r w:rsidRPr="00780955">
        <w:t xml:space="preserve">Dersom en mangel ikke utbedres i samsvar med punkt 9.1.4 (Utbedring), kan Kunden kreve at Leverandøren betaler kostnadene til utbedring utført av andre. </w:t>
      </w:r>
    </w:p>
    <w:p w:rsidRPr="00780955" w:rsidR="007B40B8" w:rsidP="007B40B8" w:rsidRDefault="007B40B8" w14:paraId="04FFB988" w14:textId="77777777">
      <w:pPr>
        <w:pStyle w:val="Heading3"/>
        <w:ind w:left="720" w:hanging="720"/>
        <w:rPr/>
      </w:pPr>
      <w:bookmarkStart w:name="_Toc92369203" w:id="279"/>
      <w:bookmarkStart w:name="_Toc393253069" w:id="967536897"/>
      <w:r w:rsidR="007B40B8">
        <w:rPr/>
        <w:t>Dekningskjøp</w:t>
      </w:r>
      <w:bookmarkEnd w:id="279"/>
      <w:bookmarkEnd w:id="967536897"/>
    </w:p>
    <w:p w:rsidRPr="00780955" w:rsidR="007B40B8" w:rsidRDefault="0064277E" w14:paraId="617D471C" w14:textId="16F93377">
      <w:r>
        <w:t xml:space="preserve">Dersom Varen har en mangel </w:t>
      </w:r>
      <w:bookmarkStart w:name="_Hlk136867064" w:id="281"/>
      <w:r>
        <w:t xml:space="preserve">og det haster for kunden </w:t>
      </w:r>
      <w:r w:rsidRPr="00CB737F">
        <w:t>å motta Varen</w:t>
      </w:r>
      <w:bookmarkEnd w:id="281"/>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rsidRPr="00780955" w:rsidR="007B40B8" w:rsidP="007B40B8" w:rsidRDefault="007B40B8" w14:paraId="1E1DD990" w14:textId="77777777">
      <w:pPr>
        <w:pStyle w:val="Heading3"/>
        <w:ind w:left="720" w:hanging="720"/>
        <w:rPr/>
      </w:pPr>
      <w:bookmarkStart w:name="_Toc92369204" w:id="282"/>
      <w:bookmarkStart w:name="_Toc82604360" w:id="284"/>
      <w:bookmarkStart w:name="_Toc82682973" w:id="285"/>
      <w:bookmarkStart w:name="_Toc1204231563" w:id="226375348"/>
      <w:r w:rsidR="007B40B8">
        <w:rPr/>
        <w:t>Heving av avrop</w:t>
      </w:r>
      <w:bookmarkEnd w:id="282"/>
      <w:bookmarkEnd w:id="226375348"/>
    </w:p>
    <w:p w:rsidRPr="00780955" w:rsidR="007B40B8" w:rsidRDefault="007B40B8" w14:paraId="7A301B5D" w14:textId="77777777">
      <w:r w:rsidRPr="00780955">
        <w:t xml:space="preserve">Kunden kan heve hele eller deler av et avrop med øyeblikkelig virkning dersom det foreligger vesentlig mislighold. </w:t>
      </w:r>
    </w:p>
    <w:p w:rsidRPr="00780955" w:rsidR="007B40B8" w:rsidRDefault="007B40B8" w14:paraId="2296A584" w14:textId="77777777">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rsidRPr="00780955" w:rsidR="007B40B8" w:rsidP="007B40B8" w:rsidRDefault="007B40B8" w14:paraId="08586DA2" w14:textId="77777777">
      <w:pPr>
        <w:pStyle w:val="Heading3"/>
        <w:ind w:left="720" w:hanging="720"/>
        <w:rPr/>
      </w:pPr>
      <w:bookmarkStart w:name="_Toc92369205" w:id="286"/>
      <w:bookmarkStart w:name="_Toc1665799428" w:id="1004030902"/>
      <w:r w:rsidR="007B40B8">
        <w:rPr/>
        <w:t>Heving</w:t>
      </w:r>
      <w:bookmarkEnd w:id="284"/>
      <w:bookmarkEnd w:id="285"/>
      <w:r w:rsidR="007B40B8">
        <w:rPr/>
        <w:t xml:space="preserve"> av Avtalen</w:t>
      </w:r>
      <w:bookmarkEnd w:id="286"/>
      <w:bookmarkEnd w:id="1004030902"/>
    </w:p>
    <w:p w:rsidRPr="00780955" w:rsidR="007B40B8" w:rsidRDefault="007B40B8" w14:paraId="43728790" w14:textId="77777777">
      <w:r w:rsidRPr="00780955">
        <w:t xml:space="preserve">Ved vesentlig mislighold fra Leverandørens side, kan Kunden etter å ha gitt Leverandøren skriftlig varsel og rimelig tid til å bringe forholdet i orden, heve Avtalen med øyeblikkelig virkning. </w:t>
      </w:r>
    </w:p>
    <w:p w:rsidRPr="00780955" w:rsidR="007B40B8" w:rsidRDefault="007B40B8" w14:paraId="1BC7837F" w14:textId="77777777">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rsidRPr="00780955" w:rsidR="007B40B8" w:rsidRDefault="007B40B8" w14:paraId="500C4CFE" w14:textId="77777777">
      <w:bookmarkStart w:name="_Hlk86083781" w:id="288"/>
      <w:r w:rsidRPr="00780955">
        <w:t>Ved mislighold fra Leverandørens side overfor en av de deltakende Kunder som gir grunnlag for heving av Avtalen, vil en heving av Avtalen kunne gjelde for samtlige Kunder.</w:t>
      </w:r>
    </w:p>
    <w:p w:rsidRPr="00780955" w:rsidR="007B40B8" w:rsidP="007B40B8" w:rsidRDefault="007B40B8" w14:paraId="02F28C69" w14:textId="77777777">
      <w:pPr>
        <w:pStyle w:val="Heading3"/>
        <w:ind w:left="720" w:hanging="720"/>
        <w:rPr/>
      </w:pPr>
      <w:bookmarkStart w:name="_Toc92369206" w:id="289"/>
      <w:bookmarkStart w:name="_Toc82604361" w:id="291"/>
      <w:bookmarkStart w:name="_Toc82682974" w:id="292"/>
      <w:bookmarkEnd w:id="288"/>
      <w:bookmarkStart w:name="_Toc1451877566" w:id="2109653312"/>
      <w:r w:rsidR="007B40B8">
        <w:rPr/>
        <w:t>Dekningskjøp ved heving</w:t>
      </w:r>
      <w:bookmarkEnd w:id="289"/>
      <w:bookmarkEnd w:id="2109653312"/>
    </w:p>
    <w:p w:rsidRPr="00780955" w:rsidR="007B40B8" w:rsidRDefault="007B40B8" w14:paraId="2E014D58" w14:textId="77777777">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rsidRPr="00780955" w:rsidR="007B40B8" w:rsidP="007B40B8" w:rsidRDefault="007B40B8" w14:paraId="03010177" w14:textId="77777777">
      <w:pPr>
        <w:pStyle w:val="Heading3"/>
        <w:ind w:left="720" w:hanging="720"/>
        <w:rPr/>
      </w:pPr>
      <w:bookmarkStart w:name="_Toc92369207" w:id="293"/>
      <w:bookmarkStart w:name="_Toc1211389963" w:id="713884011"/>
      <w:r w:rsidR="007B40B8">
        <w:rPr/>
        <w:t>Erstatning for mangler</w:t>
      </w:r>
      <w:bookmarkEnd w:id="291"/>
      <w:bookmarkEnd w:id="292"/>
      <w:bookmarkEnd w:id="293"/>
      <w:bookmarkEnd w:id="713884011"/>
      <w:r w:rsidR="007B40B8">
        <w:rPr/>
        <w:t xml:space="preserve"> </w:t>
      </w:r>
    </w:p>
    <w:p w:rsidRPr="00780955" w:rsidR="007B40B8" w:rsidRDefault="007B40B8" w14:paraId="58A1EA33" w14:textId="77777777">
      <w:r w:rsidRPr="00780955">
        <w:t xml:space="preserve">Kunden har krav på erstatning for det tapet Kunden lider som følge av mangelen. </w:t>
      </w:r>
    </w:p>
    <w:p w:rsidRPr="00780955" w:rsidR="007B40B8" w:rsidRDefault="007B40B8" w14:paraId="3714716E" w14:textId="47C60AC9">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name="_Hlk86083818" w:id="295"/>
      <w:r w:rsidRPr="00780955">
        <w:t xml:space="preserve">i lov 13. mai 1988 nr. 27 om kjøp (kjøpsloven) </w:t>
      </w:r>
      <w:bookmarkEnd w:id="295"/>
      <w:r w:rsidRPr="00780955">
        <w:t>§ 67 annet ledd.</w:t>
      </w:r>
    </w:p>
    <w:p w:rsidRPr="00780955" w:rsidR="007B40B8" w:rsidP="007B40B8" w:rsidRDefault="007B40B8" w14:paraId="2650649A" w14:textId="77777777">
      <w:pPr>
        <w:pStyle w:val="Heading2"/>
        <w:ind w:left="576" w:hanging="576"/>
        <w:rPr/>
      </w:pPr>
      <w:bookmarkStart w:name="_Toc82604362" w:id="296"/>
      <w:bookmarkStart w:name="_Toc82682975" w:id="297"/>
      <w:bookmarkStart w:name="_Toc92369208" w:id="298"/>
      <w:bookmarkStart w:name="_Toc1830262489" w:id="2001647549"/>
      <w:r w:rsidR="007B40B8">
        <w:rPr/>
        <w:t>Forsinkelse</w:t>
      </w:r>
      <w:bookmarkEnd w:id="296"/>
      <w:bookmarkEnd w:id="297"/>
      <w:bookmarkEnd w:id="298"/>
      <w:bookmarkEnd w:id="2001647549"/>
    </w:p>
    <w:p w:rsidRPr="00780955" w:rsidR="007B40B8" w:rsidP="007B40B8" w:rsidRDefault="007B40B8" w14:paraId="7530210A" w14:textId="77777777">
      <w:pPr>
        <w:pStyle w:val="Heading3"/>
        <w:ind w:left="720" w:hanging="720"/>
        <w:rPr/>
      </w:pPr>
      <w:bookmarkStart w:name="_Toc82604363" w:id="300"/>
      <w:bookmarkStart w:name="_Toc82682976" w:id="301"/>
      <w:bookmarkStart w:name="_Toc92369209" w:id="302"/>
      <w:bookmarkStart w:name="_Toc521777248" w:id="223442687"/>
      <w:r w:rsidR="007B40B8">
        <w:rPr/>
        <w:t>Hva som utgjør forsinkelse</w:t>
      </w:r>
      <w:bookmarkEnd w:id="300"/>
      <w:bookmarkEnd w:id="301"/>
      <w:bookmarkEnd w:id="302"/>
      <w:bookmarkEnd w:id="223442687"/>
    </w:p>
    <w:p w:rsidRPr="00780955" w:rsidR="007B40B8" w:rsidRDefault="007B40B8" w14:paraId="52706635" w14:textId="6932CECA">
      <w:r>
        <w:t xml:space="preserve">Det foreligger forsinkelse dersom Leverandøren ikke oppfyller sine forpliktelser etter Avtalen til avtalt tid, og dette ikke skyldes forhold Kunden bærer risikoen for </w:t>
      </w:r>
      <w:bookmarkStart w:name="_Hlk86083873" w:id="304"/>
      <w:r>
        <w:t xml:space="preserve">eller forhold som nevnt i </w:t>
      </w:r>
      <w:r w:rsidRPr="007B40B8">
        <w:rPr>
          <w:color w:val="1A588E" w:themeColor="background2" w:themeShade="80"/>
        </w:rPr>
        <w:t>kapittel 11</w:t>
      </w:r>
      <w:r>
        <w:t xml:space="preserve"> (Force Majeure).</w:t>
      </w:r>
    </w:p>
    <w:p w:rsidRPr="00780955" w:rsidR="007B40B8" w:rsidP="007B40B8" w:rsidRDefault="007B40B8" w14:paraId="3D0DD68C" w14:textId="77777777">
      <w:pPr>
        <w:pStyle w:val="Heading3"/>
        <w:ind w:left="720" w:hanging="720"/>
        <w:rPr/>
      </w:pPr>
      <w:bookmarkStart w:name="_Toc82604364" w:id="305"/>
      <w:bookmarkStart w:name="_Toc82682977" w:id="306"/>
      <w:bookmarkStart w:name="_Toc92369210" w:id="307"/>
      <w:bookmarkEnd w:id="304"/>
      <w:bookmarkStart w:name="_Toc1038952966" w:id="826594997"/>
      <w:r w:rsidR="007B40B8">
        <w:rPr/>
        <w:t>Leverandørens varslingsplikt og plikt til å begrense forsinkelsen</w:t>
      </w:r>
      <w:bookmarkEnd w:id="305"/>
      <w:bookmarkEnd w:id="306"/>
      <w:bookmarkEnd w:id="307"/>
      <w:bookmarkEnd w:id="826594997"/>
    </w:p>
    <w:p w:rsidRPr="00780955" w:rsidR="007B40B8" w:rsidRDefault="007B40B8" w14:paraId="56EC83C9" w14:textId="77777777">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rsidRPr="00780955" w:rsidR="007B40B8" w:rsidRDefault="007B40B8" w14:paraId="4A88A86F" w14:textId="77777777">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rsidRPr="00780955" w:rsidR="007B40B8" w:rsidP="007B40B8" w:rsidRDefault="007B40B8" w14:paraId="77B2922C" w14:textId="77777777">
      <w:pPr>
        <w:pStyle w:val="Heading3"/>
        <w:ind w:left="720" w:hanging="720"/>
        <w:rPr/>
      </w:pPr>
      <w:bookmarkStart w:name="_Toc82604365" w:id="309"/>
      <w:bookmarkStart w:name="_Toc82682978" w:id="310"/>
      <w:bookmarkStart w:name="_Toc92369211" w:id="311"/>
      <w:bookmarkStart w:name="_Toc1985879231" w:id="2134363591"/>
      <w:r w:rsidR="007B40B8">
        <w:rPr/>
        <w:t>Tilbakehold</w:t>
      </w:r>
      <w:bookmarkEnd w:id="309"/>
      <w:bookmarkEnd w:id="310"/>
      <w:bookmarkEnd w:id="311"/>
      <w:bookmarkEnd w:id="2134363591"/>
    </w:p>
    <w:p w:rsidRPr="00780955" w:rsidR="007B40B8" w:rsidRDefault="007B40B8" w14:paraId="189E98C0" w14:textId="77777777">
      <w:pPr>
        <w:rPr>
          <w:rFonts w:asciiTheme="majorHAnsi" w:hAnsiTheme="majorHAnsi" w:eastAsiaTheme="majorEastAsia"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rsidRPr="00780955" w:rsidR="007B40B8" w:rsidP="007B40B8" w:rsidRDefault="007B40B8" w14:paraId="1756AD7B" w14:textId="77777777">
      <w:pPr>
        <w:pStyle w:val="Heading3"/>
        <w:ind w:left="720" w:hanging="720"/>
        <w:rPr/>
      </w:pPr>
      <w:bookmarkStart w:name="_Toc82604366" w:id="313"/>
      <w:bookmarkStart w:name="_Toc82682979" w:id="314"/>
      <w:bookmarkStart w:name="_Toc92369212" w:id="315"/>
      <w:bookmarkStart w:name="_Toc677408615" w:id="106749113"/>
      <w:r w:rsidR="007B40B8">
        <w:rPr/>
        <w:t>Kundens rett til å fastholde Avtalen</w:t>
      </w:r>
      <w:bookmarkEnd w:id="313"/>
      <w:bookmarkEnd w:id="314"/>
      <w:bookmarkEnd w:id="315"/>
      <w:bookmarkEnd w:id="106749113"/>
    </w:p>
    <w:p w:rsidRPr="00780955" w:rsidR="007B40B8" w:rsidRDefault="007B40B8" w14:paraId="734A1635" w14:textId="77777777">
      <w:r w:rsidRPr="00780955">
        <w:t xml:space="preserve">Kunden kan fastholde Avtalen og kreve at Leverandøren leverer Varen også i tilfeller av forsinkelse. </w:t>
      </w:r>
    </w:p>
    <w:p w:rsidRPr="00780955" w:rsidR="007B40B8" w:rsidP="007B40B8" w:rsidRDefault="007B40B8" w14:paraId="7C42D6E0" w14:textId="77777777">
      <w:pPr>
        <w:pStyle w:val="Heading3"/>
        <w:ind w:left="720" w:hanging="720"/>
        <w:rPr/>
      </w:pPr>
      <w:bookmarkStart w:name="_Toc82604367" w:id="317"/>
      <w:bookmarkStart w:name="_Toc82682980" w:id="318"/>
      <w:bookmarkStart w:name="_Toc92369213" w:id="319"/>
      <w:bookmarkStart w:name="_Toc723089957" w:id="1359545232"/>
      <w:r w:rsidR="007B40B8">
        <w:rPr/>
        <w:t>Dekningskjøp</w:t>
      </w:r>
      <w:bookmarkEnd w:id="317"/>
      <w:bookmarkEnd w:id="318"/>
      <w:bookmarkEnd w:id="319"/>
      <w:bookmarkEnd w:id="1359545232"/>
    </w:p>
    <w:p w:rsidRPr="00780955" w:rsidR="007B40B8" w:rsidRDefault="003870B0" w14:paraId="2B3A57AC" w14:textId="4B6AA922">
      <w:bookmarkStart w:name="_Hlk135729090" w:id="321"/>
      <w:r w:rsidR="003870B0">
        <w:rPr/>
        <w:t>Ved forsinkelse</w:t>
      </w:r>
      <w:r w:rsidR="003870B0">
        <w:rPr/>
        <w:t xml:space="preserve"> </w:t>
      </w:r>
      <w:r w:rsidR="003870B0">
        <w:rPr/>
        <w:t xml:space="preserve">der det haster for kunden </w:t>
      </w:r>
      <w:r w:rsidR="003870B0">
        <w:rPr/>
        <w:t>å motta Varen</w:t>
      </w:r>
      <w:r w:rsidR="003870B0">
        <w:rPr/>
        <w:t>,</w:t>
      </w:r>
      <w:r w:rsidR="003870B0">
        <w:rPr/>
        <w:t xml:space="preserve"> skal Leverandøren skaffe samme type vare </w:t>
      </w:r>
      <w:r w:rsidR="003870B0">
        <w:rPr/>
        <w:t>og fortr</w:t>
      </w:r>
      <w:r w:rsidR="003870B0">
        <w:rPr/>
        <w:t xml:space="preserve">innsvis samme salgsforpakninger fra annen leveringskanal </w:t>
      </w:r>
      <w:r w:rsidR="003870B0">
        <w:rPr/>
        <w:t>til avtalepris eller lavere pris.</w:t>
      </w:r>
      <w:r w:rsidR="003870B0">
        <w:rPr/>
        <w:t xml:space="preserve"> </w:t>
      </w:r>
      <w:r w:rsidR="003870B0">
        <w:rPr/>
        <w:t xml:space="preserve">Dersom Leverandøren ikke leverer </w:t>
      </w:r>
      <w:r w:rsidR="003870B0">
        <w:rPr/>
        <w:t xml:space="preserve">nye </w:t>
      </w:r>
      <w:r w:rsidR="003870B0">
        <w:rPr/>
        <w:t xml:space="preserve">masterdata på erstatningsprodukt og plan for ny leveranse med forpliktende leveringsdato innen </w:t>
      </w:r>
      <w:r w:rsidRPr="3294E936" w:rsidR="003870B0">
        <w:rPr>
          <w:color w:val="1A588E" w:themeColor="background2" w:themeTint="FF" w:themeShade="80"/>
        </w:rPr>
        <w:t>5</w:t>
      </w:r>
      <w:r w:rsidR="003870B0">
        <w:rPr/>
        <w:t xml:space="preserve"> virkedager</w:t>
      </w:r>
      <w:r w:rsidR="003870B0">
        <w:rPr/>
        <w:t>,</w:t>
      </w:r>
      <w:r w:rsidR="003870B0">
        <w:rPr/>
        <w:t xml:space="preserve"> har Kunden rett til å kansellere bestillingen og kjøpe tilsvarende vare hos annen leverandør.</w:t>
      </w:r>
      <w:r w:rsidR="003870B0">
        <w:rPr/>
        <w:t xml:space="preserve"> Kunden har i alle tilfelle rett til å kansellere bestillingen dersom ny leveringsdato ikke er innen rimelig tid.  </w:t>
      </w:r>
      <w:r w:rsidR="003870B0">
        <w:rPr/>
        <w:t xml:space="preserve">Kunden kan kreve erstatning for prisforskjellen mellom avtalt pris og prisen etter dekningskjøpet. Kunden kan også kreve dekket kostnaden for merarbeid ved </w:t>
      </w:r>
      <w:r w:rsidRPr="3294E936" w:rsidR="003870B0">
        <w:rPr>
          <w:rFonts w:ascii="Calibri" w:hAnsi="Calibri" w:eastAsia="Calibri" w:cs="" w:asciiTheme="minorAscii" w:hAnsiTheme="minorAscii" w:eastAsiaTheme="minorAscii" w:cstheme="minorBidi"/>
          <w:color w:val="auto"/>
          <w:sz w:val="22"/>
          <w:szCs w:val="22"/>
          <w:lang w:eastAsia="en-US" w:bidi="ar-SA"/>
        </w:rPr>
        <w:t xml:space="preserve">å </w:t>
      </w:r>
      <w:r w:rsidR="003870B0">
        <w:rPr/>
        <w:t>gjennomføre dekningskjøpet.</w:t>
      </w:r>
      <w:r w:rsidR="003870B0">
        <w:rPr/>
        <w:t xml:space="preserve"> </w:t>
      </w:r>
      <w:bookmarkEnd w:id="321"/>
    </w:p>
    <w:p w:rsidRPr="00780955" w:rsidR="007B40B8" w:rsidP="007B40B8" w:rsidRDefault="007B40B8" w14:paraId="7842248B" w14:textId="36B4698E">
      <w:pPr>
        <w:pStyle w:val="Heading3"/>
        <w:ind w:left="720" w:hanging="720"/>
        <w:rPr/>
      </w:pPr>
      <w:bookmarkStart w:name="_Toc82604368" w:id="322"/>
      <w:bookmarkStart w:name="_Toc82682981" w:id="323"/>
      <w:bookmarkStart w:name="_Toc92369214" w:id="324"/>
      <w:bookmarkStart w:name="_Toc875046323" w:id="452219534"/>
      <w:r w:rsidR="007B40B8">
        <w:rPr/>
        <w:t>Dagmulkt</w:t>
      </w:r>
      <w:bookmarkEnd w:id="322"/>
      <w:bookmarkEnd w:id="323"/>
      <w:bookmarkEnd w:id="324"/>
      <w:bookmarkEnd w:id="452219534"/>
    </w:p>
    <w:p w:rsidR="59F0E072" w:rsidP="11ADA50F" w:rsidRDefault="59F0E072" w14:paraId="77399D9F" w14:textId="12948A8C">
      <w:pPr>
        <w:pStyle w:val="Normal"/>
        <w:rPr>
          <w:rFonts w:ascii="Calibri" w:hAnsi="Calibri" w:eastAsia="Calibri" w:cs="" w:asciiTheme="minorAscii" w:hAnsiTheme="minorAscii" w:eastAsiaTheme="minorAscii" w:cstheme="minorBidi"/>
          <w:noProof w:val="0"/>
          <w:color w:val="auto"/>
          <w:sz w:val="22"/>
          <w:szCs w:val="22"/>
          <w:lang w:val="nb-NO" w:eastAsia="en-US" w:bidi="ar-SA"/>
        </w:rPr>
      </w:pPr>
      <w:r w:rsidRPr="11ADA50F" w:rsidR="59F0E072">
        <w:rPr>
          <w:rFonts w:ascii="Calibri" w:hAnsi="Calibri" w:eastAsia="Calibri" w:cs="" w:asciiTheme="minorAscii" w:hAnsiTheme="minorAscii" w:eastAsiaTheme="minorAscii" w:cstheme="minorBidi"/>
          <w:noProof w:val="0"/>
          <w:color w:val="auto"/>
          <w:sz w:val="22"/>
          <w:szCs w:val="22"/>
          <w:lang w:val="nb-NO" w:eastAsia="en-US" w:bidi="ar-SA"/>
        </w:rPr>
        <w:t xml:space="preserve">Ved </w:t>
      </w:r>
      <w:r w:rsidRPr="11ADA50F" w:rsidR="59F0E072">
        <w:rPr>
          <w:rFonts w:ascii="Calibri" w:hAnsi="Calibri" w:eastAsia="Calibri" w:cs="" w:asciiTheme="minorAscii" w:hAnsiTheme="minorAscii" w:eastAsiaTheme="minorAscii" w:cstheme="minorBidi"/>
          <w:noProof w:val="0"/>
          <w:color w:val="auto"/>
          <w:sz w:val="22"/>
          <w:szCs w:val="22"/>
          <w:lang w:val="nb-NO" w:eastAsia="en-US" w:bidi="ar-SA"/>
        </w:rPr>
        <w:t>forsinkels</w:t>
      </w:r>
      <w:r w:rsidRPr="11ADA50F" w:rsidR="26E090D1">
        <w:rPr>
          <w:rFonts w:ascii="Calibri" w:hAnsi="Calibri" w:eastAsia="Calibri" w:cs="" w:asciiTheme="minorAscii" w:hAnsiTheme="minorAscii" w:eastAsiaTheme="minorAscii" w:cstheme="minorBidi"/>
          <w:noProof w:val="0"/>
          <w:color w:val="auto"/>
          <w:sz w:val="22"/>
          <w:szCs w:val="22"/>
          <w:lang w:val="nb-NO" w:eastAsia="en-US" w:bidi="ar-SA"/>
        </w:rPr>
        <w:t>e</w:t>
      </w:r>
      <w:r w:rsidRPr="11ADA50F" w:rsidR="59F0E072">
        <w:rPr>
          <w:rFonts w:ascii="Calibri" w:hAnsi="Calibri" w:eastAsia="Calibri" w:cs="" w:asciiTheme="minorAscii" w:hAnsiTheme="minorAscii" w:eastAsiaTheme="minorAscii" w:cstheme="minorBidi"/>
          <w:noProof w:val="0"/>
          <w:color w:val="auto"/>
          <w:sz w:val="22"/>
          <w:szCs w:val="22"/>
          <w:lang w:val="nb-NO" w:eastAsia="en-US" w:bidi="ar-SA"/>
        </w:rPr>
        <w:t xml:space="preserve"> av </w:t>
      </w:r>
      <w:r w:rsidRPr="11ADA50F" w:rsidR="59F0E072">
        <w:rPr>
          <w:rFonts w:ascii="Calibri" w:hAnsi="Calibri" w:eastAsia="Calibri" w:cs="" w:asciiTheme="minorAscii" w:hAnsiTheme="minorAscii" w:eastAsiaTheme="minorAscii" w:cstheme="minorBidi"/>
          <w:noProof w:val="0"/>
          <w:color w:val="auto"/>
          <w:sz w:val="22"/>
          <w:szCs w:val="22"/>
          <w:lang w:val="nb-NO" w:eastAsia="en-US" w:bidi="ar-SA"/>
        </w:rPr>
        <w:t>forbruksmateriell påløper dagmulkt.</w:t>
      </w:r>
    </w:p>
    <w:p w:rsidR="59F0E072" w:rsidP="11ADA50F" w:rsidRDefault="59F0E072" w14:paraId="1D5E7321" w14:textId="28322B21">
      <w:pPr>
        <w:spacing w:before="0" w:beforeAutospacing="off" w:after="160" w:afterAutospacing="off" w:line="276" w:lineRule="auto"/>
        <w:rPr>
          <w:noProof w:val="0"/>
          <w:color w:val="auto"/>
          <w:lang w:val="nb-NO"/>
        </w:rPr>
      </w:pPr>
      <w:r w:rsidRPr="11ADA50F" w:rsidR="59F0E072">
        <w:rPr>
          <w:rFonts w:ascii="Calibri" w:hAnsi="Calibri" w:eastAsia="Calibri" w:cs="" w:asciiTheme="minorAscii" w:hAnsiTheme="minorAscii" w:eastAsiaTheme="minorAscii" w:cstheme="minorBidi"/>
          <w:noProof w:val="0"/>
          <w:color w:val="auto"/>
          <w:sz w:val="22"/>
          <w:szCs w:val="22"/>
          <w:lang w:val="nb-NO" w:eastAsia="en-US" w:bidi="ar-SA"/>
        </w:rPr>
        <w:t>Kunden kan kreve dagmulkt uten dokumentasjon av tap ved forsinkelsen, og uten hensyn til om andre krav er gjort gjeldende ovenfor Leverandøren. Dagmulkten de første 50 dagene skal utgjøre 0,25 %, regnet av den avtalte pris av det totale avropet som på grunn av den forsinkede varen ikke kan tas i bruk som forutsatt, eller kr 800 (satsen som blir den totalt høyeste for Kunden skal som regel benyttes).</w:t>
      </w:r>
    </w:p>
    <w:p w:rsidR="59F0E072" w:rsidP="11ADA50F" w:rsidRDefault="59F0E072" w14:paraId="6B33B5AC" w14:textId="3DC63EF0">
      <w:pPr>
        <w:spacing w:before="0" w:beforeAutospacing="off" w:after="160" w:afterAutospacing="off" w:line="276" w:lineRule="auto"/>
        <w:rPr>
          <w:noProof w:val="0"/>
          <w:color w:val="auto"/>
          <w:lang w:val="nb-NO"/>
        </w:rPr>
      </w:pPr>
      <w:r w:rsidRPr="11ADA50F" w:rsidR="59F0E072">
        <w:rPr>
          <w:rFonts w:ascii="Calibri" w:hAnsi="Calibri" w:eastAsia="Calibri" w:cs="" w:asciiTheme="minorAscii" w:hAnsiTheme="minorAscii" w:eastAsiaTheme="minorAscii" w:cstheme="minorBidi"/>
          <w:noProof w:val="0"/>
          <w:color w:val="auto"/>
          <w:sz w:val="22"/>
          <w:szCs w:val="22"/>
          <w:lang w:val="nb-NO" w:eastAsia="en-US" w:bidi="ar-SA"/>
        </w:rPr>
        <w:t>De neste 50 dagene utgjør dagmulkt 0,75% regnet av den avtalte pris av det totale avropet som på grunn av den forsinkede varen ikke kan tas i bruk som forutsatt, eller kr 1500 (satsen som blir den totalt høyeste for Kunden skal som regel benyttes).</w:t>
      </w:r>
    </w:p>
    <w:p w:rsidR="59F0E072" w:rsidP="11ADA50F" w:rsidRDefault="59F0E072" w14:paraId="6CDE8B49" w14:textId="4A7DE311">
      <w:pPr>
        <w:spacing w:before="0" w:beforeAutospacing="off" w:after="160" w:afterAutospacing="off" w:line="276" w:lineRule="auto"/>
        <w:rPr>
          <w:rFonts w:ascii="Calibri" w:hAnsi="Calibri" w:eastAsia="Calibri" w:cs="" w:asciiTheme="minorAscii" w:hAnsiTheme="minorAscii" w:eastAsiaTheme="minorAscii" w:cstheme="minorBidi"/>
          <w:noProof w:val="0"/>
          <w:color w:val="auto"/>
          <w:sz w:val="22"/>
          <w:szCs w:val="22"/>
          <w:lang w:val="nb-NO" w:eastAsia="en-US" w:bidi="ar-SA"/>
        </w:rPr>
      </w:pPr>
      <w:r w:rsidRPr="3F35FEFB" w:rsidR="59F0E072">
        <w:rPr>
          <w:rFonts w:ascii="Calibri" w:hAnsi="Calibri" w:eastAsia="Calibri" w:cs="" w:asciiTheme="minorAscii" w:hAnsiTheme="minorAscii" w:eastAsiaTheme="minorAscii" w:cstheme="minorBidi"/>
          <w:noProof w:val="0"/>
          <w:color w:val="auto"/>
          <w:sz w:val="22"/>
          <w:szCs w:val="22"/>
          <w:lang w:val="nb-NO" w:eastAsia="en-US" w:bidi="ar-SA"/>
        </w:rPr>
        <w:t xml:space="preserve">De </w:t>
      </w:r>
      <w:r w:rsidRPr="3F35FEFB" w:rsidR="35D65C39">
        <w:rPr>
          <w:rFonts w:ascii="Calibri" w:hAnsi="Calibri" w:eastAsia="Calibri" w:cs="" w:asciiTheme="minorAscii" w:hAnsiTheme="minorAscii" w:eastAsiaTheme="minorAscii" w:cstheme="minorBidi"/>
          <w:noProof w:val="0"/>
          <w:color w:val="auto"/>
          <w:sz w:val="22"/>
          <w:szCs w:val="22"/>
          <w:lang w:val="nb-NO" w:eastAsia="en-US" w:bidi="ar-SA"/>
        </w:rPr>
        <w:t xml:space="preserve">resterende </w:t>
      </w:r>
      <w:r w:rsidRPr="3F35FEFB" w:rsidR="59F0E072">
        <w:rPr>
          <w:rFonts w:ascii="Calibri" w:hAnsi="Calibri" w:eastAsia="Calibri" w:cs="" w:asciiTheme="minorAscii" w:hAnsiTheme="minorAscii" w:eastAsiaTheme="minorAscii" w:cstheme="minorBidi"/>
          <w:noProof w:val="0"/>
          <w:color w:val="auto"/>
          <w:sz w:val="22"/>
          <w:szCs w:val="22"/>
          <w:lang w:val="nb-NO" w:eastAsia="en-US" w:bidi="ar-SA"/>
        </w:rPr>
        <w:t>dagen</w:t>
      </w:r>
      <w:r w:rsidRPr="3F35FEFB" w:rsidR="7F826211">
        <w:rPr>
          <w:rFonts w:ascii="Calibri" w:hAnsi="Calibri" w:eastAsia="Calibri" w:cs="" w:asciiTheme="minorAscii" w:hAnsiTheme="minorAscii" w:eastAsiaTheme="minorAscii" w:cstheme="minorBidi"/>
          <w:noProof w:val="0"/>
          <w:color w:val="auto"/>
          <w:sz w:val="22"/>
          <w:szCs w:val="22"/>
          <w:lang w:val="nb-NO" w:eastAsia="en-US" w:bidi="ar-SA"/>
        </w:rPr>
        <w:t>e</w:t>
      </w:r>
      <w:r w:rsidRPr="3F35FEFB" w:rsidR="59F0E072">
        <w:rPr>
          <w:rFonts w:ascii="Calibri" w:hAnsi="Calibri" w:eastAsia="Calibri" w:cs="" w:asciiTheme="minorAscii" w:hAnsiTheme="minorAscii" w:eastAsiaTheme="minorAscii" w:cstheme="minorBidi"/>
          <w:noProof w:val="0"/>
          <w:color w:val="auto"/>
          <w:sz w:val="22"/>
          <w:szCs w:val="22"/>
          <w:lang w:val="nb-NO" w:eastAsia="en-US" w:bidi="ar-SA"/>
        </w:rPr>
        <w:t xml:space="preserve"> og frem til levering utgjør dagmulkt 1,5% regnet av den avtalte pris av det totale avropet som på grunn av den forsinkede varen ikke kan tas i bruk som forutsatt, eller kr 3000 (satsen som blir den totalt høyeste for Kunden skal som regel benyttes).</w:t>
      </w:r>
    </w:p>
    <w:p w:rsidR="3294E936" w:rsidP="11ADA50F" w:rsidRDefault="3294E936" w14:paraId="2D8AC3D3" w14:textId="213286A1">
      <w:pPr>
        <w:pStyle w:val="Normal"/>
        <w:spacing w:before="0" w:beforeAutospacing="off" w:after="160" w:afterAutospacing="off" w:line="276" w:lineRule="auto"/>
        <w:rPr>
          <w:noProof w:val="0"/>
          <w:color w:val="auto"/>
          <w:lang w:val="nb-NO"/>
        </w:rPr>
      </w:pPr>
      <w:r w:rsidRPr="3F35FEFB" w:rsidR="3FF6396B">
        <w:rPr>
          <w:rFonts w:ascii="Calibri" w:hAnsi="Calibri" w:eastAsia="Calibri" w:cs="" w:asciiTheme="minorAscii" w:hAnsiTheme="minorAscii" w:eastAsiaTheme="minorAscii" w:cstheme="minorBidi"/>
          <w:noProof w:val="0"/>
          <w:color w:val="auto"/>
          <w:sz w:val="22"/>
          <w:szCs w:val="22"/>
          <w:lang w:val="nb-NO" w:eastAsia="en-US" w:bidi="ar-SA"/>
        </w:rPr>
        <w:t>Dagmulkt løper til ytelsen er levert</w:t>
      </w:r>
      <w:r w:rsidRPr="3F35FEFB" w:rsidR="732FB2AA">
        <w:rPr>
          <w:rFonts w:ascii="Calibri" w:hAnsi="Calibri" w:eastAsia="Calibri" w:cs="" w:asciiTheme="minorAscii" w:hAnsiTheme="minorAscii" w:eastAsiaTheme="minorAscii" w:cstheme="minorBidi"/>
          <w:noProof w:val="0"/>
          <w:color w:val="auto"/>
          <w:sz w:val="22"/>
          <w:szCs w:val="22"/>
          <w:lang w:val="nb-NO" w:eastAsia="en-US" w:bidi="ar-SA"/>
        </w:rPr>
        <w:t>.</w:t>
      </w:r>
    </w:p>
    <w:bookmarkStart w:name="_Hlk87983112" w:id="326"/>
    <w:p w:rsidRPr="00780955" w:rsidR="007B40B8" w:rsidP="007B40B8" w:rsidRDefault="007B40B8" w14:paraId="15F0A96F" w14:textId="77777777">
      <w:pPr>
        <w:pStyle w:val="Heading3"/>
        <w:ind w:left="720" w:hanging="720"/>
        <w:rPr/>
      </w:pPr>
      <w:bookmarkStart w:name="_Toc82604369" w:id="329"/>
      <w:bookmarkStart w:name="_Toc82682982" w:id="330"/>
      <w:bookmarkStart w:name="_Toc92369215" w:id="331"/>
      <w:bookmarkEnd w:id="326"/>
      <w:bookmarkStart w:name="_Toc529334227" w:id="1033897951"/>
      <w:r w:rsidR="007B40B8">
        <w:rPr/>
        <w:t>Erstatning ved forsinkelse</w:t>
      </w:r>
      <w:bookmarkEnd w:id="329"/>
      <w:bookmarkEnd w:id="330"/>
      <w:bookmarkEnd w:id="331"/>
      <w:bookmarkEnd w:id="1033897951"/>
    </w:p>
    <w:p w:rsidRPr="00780955" w:rsidR="007B40B8" w:rsidRDefault="007B40B8" w14:paraId="4CA0BE52" w14:textId="77777777">
      <w:bookmarkStart w:name="_Toc82604370" w:id="333"/>
      <w:r w:rsidRPr="00780955">
        <w:t xml:space="preserve">Kunden har krav på erstatning for det tapet Kunden lider som følge av forsinkelsen. </w:t>
      </w:r>
    </w:p>
    <w:p w:rsidRPr="00780955" w:rsidR="007B40B8" w:rsidRDefault="007B40B8" w14:paraId="4DB23611" w14:textId="77777777">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rsidRPr="00780955" w:rsidR="007B40B8" w:rsidRDefault="007B40B8" w14:paraId="48D101B1" w14:textId="77777777">
      <w:r w:rsidRPr="00780955">
        <w:t xml:space="preserve">Som indirekte tap regnes tap som nevnt i </w:t>
      </w:r>
      <w:bookmarkStart w:name="_Hlk86084017" w:id="334"/>
      <w:r w:rsidRPr="00780955">
        <w:t xml:space="preserve">lov 13. mai 1988 nr. 27 om kjøp </w:t>
      </w:r>
      <w:bookmarkEnd w:id="334"/>
      <w:r w:rsidRPr="00780955">
        <w:t>(kjøpsloven) § 67 annet ledd.</w:t>
      </w:r>
    </w:p>
    <w:p w:rsidRPr="00780955" w:rsidR="007B40B8" w:rsidP="007B40B8" w:rsidRDefault="007B40B8" w14:paraId="153AC323" w14:textId="77777777">
      <w:pPr>
        <w:pStyle w:val="Heading3"/>
        <w:ind w:left="720" w:hanging="720"/>
        <w:rPr/>
      </w:pPr>
      <w:bookmarkStart w:name="_Toc92369216" w:id="335"/>
      <w:bookmarkStart w:name="_Toc82682983" w:id="337"/>
      <w:bookmarkStart w:name="_Toc931270710" w:id="178308013"/>
      <w:r w:rsidR="007B40B8">
        <w:rPr/>
        <w:t>Heving av avrop</w:t>
      </w:r>
      <w:bookmarkEnd w:id="335"/>
      <w:bookmarkEnd w:id="178308013"/>
    </w:p>
    <w:p w:rsidRPr="00780955" w:rsidR="007B40B8" w:rsidP="16F4E809" w:rsidRDefault="007B40B8" w14:paraId="0A5CD568" w14:textId="77777777">
      <w:pPr>
        <w:rPr>
          <w:color w:val="auto"/>
        </w:rPr>
      </w:pPr>
      <w:r w:rsidR="007B40B8">
        <w:rPr/>
        <w:t xml:space="preserve">Kunden kan heve hele eller deler av et avrop med øyeblikkelig virkning dersom leveransen er vesentlig forsinket. </w:t>
      </w:r>
      <w:r w:rsidRPr="16F4E809" w:rsidR="007B40B8">
        <w:rPr>
          <w:rFonts w:cs="Arial"/>
        </w:rPr>
        <w:t xml:space="preserve">Som vesentlig forsinkelse skal alltid regnes forsinkelse som innebærer at Kundens formål med kjøpet ikke innfris. </w:t>
      </w:r>
      <w:r w:rsidR="007B40B8">
        <w:rPr/>
        <w:t>Vesentlig forsinke</w:t>
      </w:r>
      <w:r w:rsidRPr="16F4E809" w:rsidR="007B40B8">
        <w:rPr>
          <w:color w:val="auto"/>
        </w:rPr>
        <w:t>lse foreligger dessuten når levering ikke er skjedd innen maksimal dagmulkt er påløpt i henhold til</w:t>
      </w:r>
      <w:r w:rsidRPr="16F4E809" w:rsidR="007B40B8">
        <w:rPr>
          <w:color w:val="auto"/>
        </w:rPr>
        <w:t xml:space="preserve"> punkt 9.2.6</w:t>
      </w:r>
      <w:r w:rsidRPr="16F4E809" w:rsidR="007B40B8">
        <w:rPr>
          <w:color w:val="auto"/>
        </w:rPr>
        <w:t xml:space="preserve"> (Dagmulkt).  </w:t>
      </w:r>
    </w:p>
    <w:p w:rsidRPr="00780955" w:rsidR="007B40B8" w:rsidRDefault="007B40B8" w14:paraId="2673B965" w14:textId="77777777">
      <w:r w:rsidRPr="16F4E809" w:rsidR="007B40B8">
        <w:rPr>
          <w:color w:val="auto"/>
        </w:rPr>
        <w:t>Dersom Kunden hever ett avrop, kan han samtidig heve andre avrop dersom avropene er gjensidig avhengige av hverandre. Avropene vil være gjensidig avhengige av hverandre dersom de aktuelle avropene ikke kan brukes til det formål som var forutsatt mellom Parten</w:t>
      </w:r>
      <w:r w:rsidR="007B40B8">
        <w:rPr/>
        <w:t xml:space="preserve">e på det tidspunktet Avtalen ble inngått eller avropene ble foretatt. </w:t>
      </w:r>
    </w:p>
    <w:p w:rsidRPr="00780955" w:rsidR="007B40B8" w:rsidP="007B40B8" w:rsidRDefault="007B40B8" w14:paraId="409C1D86" w14:textId="77777777">
      <w:pPr>
        <w:pStyle w:val="Heading3"/>
        <w:ind w:left="720" w:hanging="720"/>
        <w:rPr/>
      </w:pPr>
      <w:bookmarkStart w:name="_Toc92369217" w:id="338"/>
      <w:bookmarkStart w:name="_Toc1981813001" w:id="1949691738"/>
      <w:r w:rsidR="007B40B8">
        <w:rPr/>
        <w:t>Heving</w:t>
      </w:r>
      <w:bookmarkEnd w:id="333"/>
      <w:bookmarkEnd w:id="337"/>
      <w:r w:rsidR="007B40B8">
        <w:rPr/>
        <w:t xml:space="preserve"> av Avtalen</w:t>
      </w:r>
      <w:bookmarkEnd w:id="338"/>
      <w:bookmarkEnd w:id="1949691738"/>
    </w:p>
    <w:p w:rsidRPr="00780955" w:rsidR="007B40B8" w:rsidRDefault="007B40B8" w14:paraId="4025829C" w14:textId="77777777">
      <w:r w:rsidRPr="00780955">
        <w:t xml:space="preserve">Kunden kan heve Avtalen ved vesentlig forsinkelse. </w:t>
      </w:r>
    </w:p>
    <w:p w:rsidRPr="00780955" w:rsidR="007B40B8" w:rsidRDefault="007B40B8" w14:paraId="7A1067D8" w14:textId="77777777">
      <w:pPr>
        <w:rPr>
          <w:rFonts w:cs="Arial"/>
        </w:rPr>
      </w:pPr>
      <w:r w:rsidRPr="00780955">
        <w:rPr>
          <w:rFonts w:cs="Arial"/>
        </w:rPr>
        <w:t>Som vesentlig forsinkelse skal alltid regnes forsinkelse som innebærer at Kundens formål med kjøpet ikke innfris.</w:t>
      </w:r>
    </w:p>
    <w:p w:rsidRPr="00780955" w:rsidR="007B40B8" w:rsidRDefault="007B40B8" w14:paraId="626CCD1E" w14:textId="77777777">
      <w:r w:rsidRPr="00780955">
        <w:t xml:space="preserve">Hever Kunden hele Avtalen, har Leverandøren ikke rett til betaling. Leverandøren kan imidlertid kreve avtalt pris for Varene som er levert. </w:t>
      </w:r>
    </w:p>
    <w:p w:rsidRPr="00780955" w:rsidR="007B40B8" w:rsidP="007B40B8" w:rsidRDefault="007B40B8" w14:paraId="0305D749" w14:textId="77777777">
      <w:pPr>
        <w:pStyle w:val="Heading1"/>
        <w:ind w:left="432" w:hanging="432"/>
        <w:rPr/>
      </w:pPr>
      <w:bookmarkStart w:name="_Toc87609691" w:id="340"/>
      <w:bookmarkStart w:name="_Toc87615295" w:id="341"/>
      <w:bookmarkStart w:name="_Toc87909580" w:id="342"/>
      <w:bookmarkStart w:name="_Toc88024722" w:id="343"/>
      <w:bookmarkStart w:name="_Toc82183951" w:id="344"/>
      <w:bookmarkStart w:name="_Toc82682984" w:id="345"/>
      <w:bookmarkStart w:name="_Toc92369218" w:id="346"/>
      <w:bookmarkStart w:name="_Toc82604371" w:id="348"/>
      <w:bookmarkEnd w:id="340"/>
      <w:bookmarkEnd w:id="341"/>
      <w:bookmarkEnd w:id="342"/>
      <w:bookmarkEnd w:id="343"/>
      <w:bookmarkStart w:name="_Toc2023713358" w:id="1451759109"/>
      <w:r w:rsidR="007B40B8">
        <w:rPr/>
        <w:t>Ansvar for skade</w:t>
      </w:r>
      <w:bookmarkEnd w:id="344"/>
      <w:bookmarkEnd w:id="345"/>
      <w:bookmarkEnd w:id="346"/>
      <w:bookmarkEnd w:id="1451759109"/>
    </w:p>
    <w:p w:rsidRPr="00780955" w:rsidR="007B40B8" w:rsidP="007B40B8" w:rsidRDefault="007B40B8" w14:paraId="1220C7C4" w14:textId="77777777">
      <w:pPr>
        <w:pStyle w:val="Heading2"/>
        <w:ind w:left="576" w:hanging="576"/>
        <w:rPr/>
      </w:pPr>
      <w:bookmarkStart w:name="_Toc82183952" w:id="349"/>
      <w:bookmarkStart w:name="_Toc82682985" w:id="350"/>
      <w:bookmarkStart w:name="_Toc92369219" w:id="351"/>
      <w:bookmarkStart w:name="_Toc1692203657" w:id="326110796"/>
      <w:r w:rsidR="007B40B8">
        <w:rPr/>
        <w:t>Varsel om fare for skade</w:t>
      </w:r>
      <w:bookmarkEnd w:id="349"/>
      <w:bookmarkEnd w:id="350"/>
      <w:bookmarkEnd w:id="351"/>
      <w:bookmarkEnd w:id="326110796"/>
    </w:p>
    <w:p w:rsidRPr="00780955" w:rsidR="007B40B8" w:rsidRDefault="007B40B8" w14:paraId="0E9C5F2F" w14:textId="77777777">
      <w:r w:rsidRPr="00780955">
        <w:t xml:space="preserve">Partene skal varsle hverandre dersom de kjenner til forhold som kan medføre skade på person, ting, eiendom eller miljø og som nødvendiggjør tiltak som ikke følger av Avtalen. </w:t>
      </w:r>
    </w:p>
    <w:p w:rsidRPr="00780955" w:rsidR="007B40B8" w:rsidP="007B40B8" w:rsidRDefault="007B40B8" w14:paraId="1FFC424D" w14:textId="77777777">
      <w:pPr>
        <w:pStyle w:val="Heading2"/>
        <w:ind w:left="576" w:hanging="576"/>
        <w:rPr/>
      </w:pPr>
      <w:bookmarkStart w:name="_Toc82183953" w:id="353"/>
      <w:bookmarkStart w:name="_Toc82682986" w:id="354"/>
      <w:bookmarkStart w:name="_Toc92369220" w:id="355"/>
      <w:bookmarkStart w:name="_Toc1388676169" w:id="1141575065"/>
      <w:r w:rsidR="007B40B8">
        <w:rPr/>
        <w:t>Ansvar for skade på den andre partens person eller eiendom</w:t>
      </w:r>
      <w:bookmarkEnd w:id="353"/>
      <w:bookmarkEnd w:id="354"/>
      <w:bookmarkEnd w:id="355"/>
      <w:bookmarkEnd w:id="1141575065"/>
    </w:p>
    <w:p w:rsidRPr="00780955" w:rsidR="007B40B8" w:rsidRDefault="007B40B8" w14:paraId="2B884E9A" w14:textId="77777777">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rsidRPr="00780955" w:rsidR="007B40B8" w:rsidRDefault="007B40B8" w14:paraId="273C407D" w14:textId="77777777">
      <w:r w:rsidRPr="00780955">
        <w:t>Tilsvarende gjelder overfor Leverandøren, hvor Kunden eller noen han svarer for, volder skade på Leverandørens person, ansatte, eiendom eller andre ting.</w:t>
      </w:r>
    </w:p>
    <w:p w:rsidRPr="00780955" w:rsidR="007B40B8" w:rsidP="007B40B8" w:rsidRDefault="007B40B8" w14:paraId="4D82CD62" w14:textId="77777777">
      <w:pPr>
        <w:pStyle w:val="Heading2"/>
        <w:ind w:left="576" w:hanging="576"/>
        <w:rPr/>
      </w:pPr>
      <w:bookmarkStart w:name="_Toc82183954" w:id="357"/>
      <w:bookmarkStart w:name="_Toc82682987" w:id="358"/>
      <w:bookmarkStart w:name="_Toc92369221" w:id="359"/>
      <w:bookmarkStart w:name="_Toc350003329" w:id="2089449139"/>
      <w:r w:rsidR="007B40B8">
        <w:rPr/>
        <w:t>Ansvar for skade på miljø, tredjemanns person eller eiendom</w:t>
      </w:r>
      <w:bookmarkEnd w:id="357"/>
      <w:bookmarkEnd w:id="358"/>
      <w:bookmarkEnd w:id="359"/>
      <w:bookmarkEnd w:id="2089449139"/>
    </w:p>
    <w:p w:rsidRPr="00780955" w:rsidR="007B40B8" w:rsidRDefault="007B40B8" w14:paraId="2E0DF781" w14:textId="77777777">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rsidRPr="00780955" w:rsidR="007B40B8" w:rsidRDefault="007B40B8" w14:paraId="68DCCD9A" w14:textId="77777777">
      <w:r w:rsidRPr="00780955">
        <w:t>Den av partene som har interesse av at tiltaket iverksettes, skal betale de nødvendige kostnadene.</w:t>
      </w:r>
    </w:p>
    <w:p w:rsidRPr="00780955" w:rsidR="007B40B8" w:rsidP="007B40B8" w:rsidRDefault="007B40B8" w14:paraId="79C8808E" w14:textId="77777777">
      <w:pPr>
        <w:pStyle w:val="Heading1"/>
        <w:ind w:left="432" w:hanging="432"/>
        <w:rPr/>
      </w:pPr>
      <w:bookmarkStart w:name="_Toc82682988" w:id="361"/>
      <w:bookmarkStart w:name="_Toc92369222" w:id="362"/>
      <w:bookmarkStart w:name="_Toc656459793" w:id="2591346"/>
      <w:r w:rsidR="007B40B8">
        <w:rPr/>
        <w:t xml:space="preserve">Force </w:t>
      </w:r>
      <w:bookmarkEnd w:id="361"/>
      <w:r w:rsidR="007B40B8">
        <w:rPr/>
        <w:t>Majeure</w:t>
      </w:r>
      <w:bookmarkEnd w:id="362"/>
      <w:bookmarkEnd w:id="2591346"/>
      <w:r w:rsidR="007B40B8">
        <w:rPr/>
        <w:t xml:space="preserve"> </w:t>
      </w:r>
    </w:p>
    <w:p w:rsidR="6F5C0CBA" w:rsidP="11ADA50F" w:rsidRDefault="6F5C0CBA" w14:paraId="39658D77" w14:textId="700B8A7D">
      <w:pPr>
        <w:spacing w:before="0" w:beforeAutospacing="off" w:after="160" w:afterAutospacing="off" w:line="276" w:lineRule="auto"/>
        <w:rPr>
          <w:noProof w:val="0"/>
          <w:color w:val="auto"/>
          <w:lang w:val="nb-NO"/>
        </w:rPr>
      </w:pPr>
      <w:r w:rsidRPr="11ADA50F" w:rsidR="6F5C0CBA">
        <w:rPr>
          <w:rFonts w:ascii="Calibri" w:hAnsi="Calibri" w:eastAsia="Calibri" w:cs="" w:asciiTheme="minorAscii" w:hAnsiTheme="minorAscii" w:eastAsiaTheme="minorAscii" w:cstheme="minorBidi"/>
          <w:noProof w:val="0"/>
          <w:color w:val="auto"/>
          <w:sz w:val="22"/>
          <w:szCs w:val="22"/>
          <w:lang w:val="nb-NO" w:eastAsia="en-US" w:bidi="ar-SA"/>
        </w:rPr>
        <w:t xml:space="preserve">Leverandøren plikter å foreta grundige vurderinger av den geopolitiske situasjonen før tilbud inngis. Det anbefales på det sterkeste å unngå underleverandører i land som kan bli rammet av geopolitiske kriser i de neste årene. Det frarådes særlig </w:t>
      </w:r>
      <w:r w:rsidRPr="11ADA50F" w:rsidR="6F5C0CBA">
        <w:rPr>
          <w:rFonts w:ascii="Calibri" w:hAnsi="Calibri" w:eastAsia="Calibri" w:cs="" w:asciiTheme="minorAscii" w:hAnsiTheme="minorAscii" w:eastAsiaTheme="minorAscii" w:cstheme="minorBidi"/>
          <w:noProof w:val="0"/>
          <w:color w:val="auto"/>
          <w:sz w:val="22"/>
          <w:szCs w:val="22"/>
          <w:lang w:val="nb-NO" w:eastAsia="en-US" w:bidi="ar-SA"/>
        </w:rPr>
        <w:t>å velge</w:t>
      </w:r>
      <w:r w:rsidRPr="11ADA50F" w:rsidR="6F5C0CBA">
        <w:rPr>
          <w:rFonts w:ascii="Calibri" w:hAnsi="Calibri" w:eastAsia="Calibri" w:cs="" w:asciiTheme="minorAscii" w:hAnsiTheme="minorAscii" w:eastAsiaTheme="minorAscii" w:cstheme="minorBidi"/>
          <w:noProof w:val="0"/>
          <w:color w:val="auto"/>
          <w:sz w:val="22"/>
          <w:szCs w:val="22"/>
          <w:lang w:val="nb-NO" w:eastAsia="en-US" w:bidi="ar-SA"/>
        </w:rPr>
        <w:t xml:space="preserve"> underleverandører fra land med totalitære regimer som kan bli gjenstand for krig, handelskonflikter el. Videre frarådes det å velge underleverandører som er avhengig av skipstrafikk gjennom utsatte streder.</w:t>
      </w:r>
    </w:p>
    <w:p w:rsidR="6F5C0CBA" w:rsidP="11ADA50F" w:rsidRDefault="6F5C0CBA" w14:paraId="30A7302F" w14:textId="57F111B1">
      <w:pPr>
        <w:spacing w:before="0" w:beforeAutospacing="off" w:after="160" w:afterAutospacing="off" w:line="276" w:lineRule="auto"/>
        <w:rPr>
          <w:noProof w:val="0"/>
          <w:color w:val="auto"/>
          <w:lang w:val="nb-NO"/>
        </w:rPr>
      </w:pPr>
      <w:r w:rsidRPr="11ADA50F" w:rsidR="6F5C0CBA">
        <w:rPr>
          <w:rFonts w:ascii="Calibri" w:hAnsi="Calibri" w:eastAsia="Calibri" w:cs="" w:asciiTheme="minorAscii" w:hAnsiTheme="minorAscii" w:eastAsiaTheme="minorAscii" w:cstheme="minorBidi"/>
          <w:noProof w:val="0"/>
          <w:color w:val="auto"/>
          <w:sz w:val="22"/>
          <w:szCs w:val="22"/>
          <w:lang w:val="nb-NO" w:eastAsia="en-US" w:bidi="ar-SA"/>
        </w:rPr>
        <w:t>Generelt anbefales det å benytte underleverandører fra demokratiske land med stabilt styresett som geografisk ligger nærme Norge og derfor har sikrere forsyningslinjer.</w:t>
      </w:r>
    </w:p>
    <w:p w:rsidRPr="00780955" w:rsidR="007B40B8" w:rsidRDefault="007B40B8" w14:paraId="1BF8D235" w14:textId="77777777">
      <w:r w:rsidR="007B40B8">
        <w:rPr/>
        <w:t>Dersom oppfyllelsen av partenes plikter etter Avtalen umuliggjøres av en ekstraordinær situasjon utenfor partenes kontroll, så som krig, opprør, naturkatastrofe, offentlige påbud og forbud, epidemi/pandemi, streik eller lockout ("</w:t>
      </w:r>
      <w:r w:rsidRPr="11ADA50F" w:rsidR="007B40B8">
        <w:rPr>
          <w:b w:val="1"/>
          <w:bCs w:val="1"/>
        </w:rPr>
        <w:t>Force Majeure</w:t>
      </w:r>
      <w:r w:rsidR="007B40B8">
        <w:rPr/>
        <w:t>"), skal den annen part varsles om dette så raskt som mulig. Den ram</w:t>
      </w:r>
      <w:r w:rsidRPr="11ADA50F" w:rsidR="007B40B8">
        <w:rPr>
          <w:rFonts w:ascii="Calibri" w:hAnsi="Calibri" w:eastAsia="Calibri" w:cs="" w:asciiTheme="minorAscii" w:hAnsiTheme="minorAscii" w:eastAsiaTheme="minorAscii" w:cstheme="minorBidi"/>
          <w:color w:val="auto"/>
          <w:sz w:val="22"/>
          <w:szCs w:val="22"/>
          <w:lang w:eastAsia="en-US" w:bidi="ar-SA"/>
        </w:rPr>
        <w:t>mede</w:t>
      </w:r>
      <w:r w:rsidR="007B40B8">
        <w:rPr/>
        <w:t xml:space="preserv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rsidRPr="00780955" w:rsidR="007B40B8" w:rsidRDefault="007B40B8" w14:paraId="33A4F03B" w14:textId="77777777">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rsidRPr="00780955" w:rsidR="007B40B8" w:rsidRDefault="007B40B8" w14:paraId="59A0CB05" w14:textId="77777777">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rsidRPr="00780955" w:rsidR="007B40B8" w:rsidRDefault="007B40B8" w14:paraId="08995284" w14:textId="77777777">
      <w:r w:rsidRPr="00780955">
        <w:t>I forbindelse med Force Majeure-situasjoner har partene gjensidig informasjonsplikt overfor hverandre om alle forhold som må antas å være av betydning for den annen part. Slik informasjon skal gis så raskt som mulig.</w:t>
      </w:r>
    </w:p>
    <w:p w:rsidRPr="00780955" w:rsidR="007B40B8" w:rsidRDefault="007B40B8" w14:paraId="7CFF414E" w14:textId="77777777">
      <w:r w:rsidRPr="00780955">
        <w:t>I tilfelle av Force Majeure skal hver av partene dekke sine omkostninger som følge av Force Majeure-situasjonen.</w:t>
      </w:r>
    </w:p>
    <w:p w:rsidRPr="00780955" w:rsidR="007B40B8" w:rsidP="007B40B8" w:rsidRDefault="007B40B8" w14:paraId="677945BE" w14:textId="77777777">
      <w:pPr>
        <w:pStyle w:val="Heading1"/>
        <w:ind w:left="432" w:hanging="432"/>
        <w:rPr/>
      </w:pPr>
      <w:bookmarkStart w:name="_Toc82682989" w:id="364"/>
      <w:bookmarkStart w:name="_Toc92369223" w:id="365"/>
      <w:bookmarkStart w:name="_Toc1364535543" w:id="391932410"/>
      <w:r w:rsidR="007B40B8">
        <w:rPr/>
        <w:t>Generelle bestemmelser</w:t>
      </w:r>
      <w:bookmarkEnd w:id="348"/>
      <w:bookmarkEnd w:id="364"/>
      <w:bookmarkEnd w:id="365"/>
      <w:bookmarkEnd w:id="391932410"/>
    </w:p>
    <w:p w:rsidRPr="00780955" w:rsidR="007B40B8" w:rsidP="007B40B8" w:rsidRDefault="007B40B8" w14:paraId="32758655" w14:textId="77777777">
      <w:pPr>
        <w:pStyle w:val="Heading2"/>
        <w:ind w:left="576" w:hanging="576"/>
        <w:rPr/>
      </w:pPr>
      <w:bookmarkStart w:name="_Toc82682990" w:id="367"/>
      <w:bookmarkStart w:name="_Toc92369224" w:id="368"/>
      <w:bookmarkStart w:name="_Toc82604373" w:id="370"/>
      <w:bookmarkStart w:name="_Toc1232598409" w:id="813447789"/>
      <w:r w:rsidR="007B40B8">
        <w:rPr/>
        <w:t>Taushetsplikt</w:t>
      </w:r>
      <w:bookmarkEnd w:id="367"/>
      <w:bookmarkEnd w:id="368"/>
      <w:bookmarkEnd w:id="813447789"/>
    </w:p>
    <w:p w:rsidRPr="00780955" w:rsidR="007B40B8" w:rsidRDefault="007B40B8" w14:paraId="61AF2B77" w14:textId="77777777">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rsidRPr="00780955" w:rsidR="007B40B8" w:rsidP="007B40B8" w:rsidRDefault="007B40B8" w14:paraId="1823641A" w14:textId="77777777">
      <w:pPr>
        <w:numPr>
          <w:ilvl w:val="0"/>
          <w:numId w:val="35"/>
        </w:numPr>
        <w:contextualSpacing/>
      </w:pPr>
      <w:r w:rsidRPr="00780955">
        <w:t>Drifts- eller forretningsmessige forhold som det kan være av konkurransemessig betydning å hemmeligholde,</w:t>
      </w:r>
    </w:p>
    <w:p w:rsidRPr="00780955" w:rsidR="007B40B8" w:rsidP="007B40B8" w:rsidRDefault="007B40B8" w14:paraId="20C3F431" w14:textId="77777777">
      <w:pPr>
        <w:numPr>
          <w:ilvl w:val="0"/>
          <w:numId w:val="35"/>
        </w:numPr>
        <w:contextualSpacing/>
      </w:pPr>
      <w:r w:rsidRPr="00780955">
        <w:t>Noens personlige forhold.</w:t>
      </w:r>
    </w:p>
    <w:p w:rsidR="007B40B8" w:rsidRDefault="007B40B8" w14:paraId="187BBEDD" w14:textId="77777777"/>
    <w:p w:rsidRPr="00780955" w:rsidR="007B40B8" w:rsidRDefault="007B40B8" w14:paraId="5E55ED90" w14:textId="77777777">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rsidRPr="00780955" w:rsidR="007B40B8" w:rsidRDefault="007B40B8" w14:paraId="21879FE1" w14:textId="77777777">
      <w:bookmarkStart w:name="_Hlk87983467" w:id="371"/>
      <w:r w:rsidRPr="00780955">
        <w:t xml:space="preserve">Bestemmelsen er ikke til hinder for at opplysningene benyttes i den utstrekning det er nødvendig for gjennomføring av Avtalen. </w:t>
      </w:r>
    </w:p>
    <w:bookmarkEnd w:id="371"/>
    <w:p w:rsidRPr="00780955" w:rsidR="007B40B8" w:rsidRDefault="007B40B8" w14:paraId="6B0D4A29" w14:textId="77777777">
      <w:r w:rsidRPr="00780955">
        <w:t>Begge parter kan utnytte generell kunnskap (</w:t>
      </w:r>
      <w:proofErr w:type="spellStart"/>
      <w:r w:rsidRPr="00780955">
        <w:t>know-how</w:t>
      </w:r>
      <w:proofErr w:type="spellEnd"/>
      <w:r w:rsidRPr="00780955">
        <w:t>) som ikke er taushetsbelagt og som de har tilegnet seg i forbindelse med oppdraget.</w:t>
      </w:r>
    </w:p>
    <w:p w:rsidRPr="00780955" w:rsidR="007B40B8" w:rsidRDefault="007B40B8" w14:paraId="77E2F569" w14:textId="77777777">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rsidRPr="00985FE0" w:rsidR="007B40B8" w:rsidP="64D4D6D5" w:rsidRDefault="007B40B8" w14:paraId="58EDBA59" w14:textId="77777777">
      <w:pPr>
        <w:pStyle w:val="Heading2"/>
        <w:ind w:left="576" w:hanging="576"/>
        <w:rPr>
          <w:color w:val="002F87" w:themeColor="text2" w:themeTint="FF" w:themeShade="FF"/>
        </w:rPr>
      </w:pPr>
      <w:bookmarkStart w:name="_Toc82183959" w:id="372"/>
      <w:bookmarkStart w:name="_Toc82682991" w:id="373"/>
      <w:bookmarkStart w:name="_Toc92369225" w:id="374"/>
      <w:bookmarkEnd w:id="370"/>
      <w:bookmarkStart w:name="_Toc1061750587" w:id="1464718851"/>
      <w:r w:rsidRPr="442671BC" w:rsidR="007B40B8">
        <w:rPr>
          <w:color w:val="auto"/>
        </w:rPr>
        <w:t>Opphavs- og eiendomsrett</w:t>
      </w:r>
      <w:bookmarkEnd w:id="372"/>
      <w:bookmarkEnd w:id="373"/>
      <w:bookmarkEnd w:id="374"/>
      <w:bookmarkEnd w:id="1464718851"/>
      <w:r w:rsidRPr="442671BC" w:rsidR="007B40B8">
        <w:rPr>
          <w:color w:val="auto"/>
        </w:rPr>
        <w:t xml:space="preserve"> </w:t>
      </w:r>
    </w:p>
    <w:p w:rsidRPr="00985FE0" w:rsidR="007B40B8" w:rsidP="64D4D6D5" w:rsidRDefault="007B40B8" w14:paraId="3312D641" w14:textId="77777777">
      <w:pPr>
        <w:pStyle w:val="Heading3"/>
        <w:ind w:left="720" w:hanging="720"/>
        <w:rPr>
          <w:color w:val="002F87" w:themeColor="text2" w:themeTint="FF" w:themeShade="FF"/>
        </w:rPr>
      </w:pPr>
      <w:bookmarkStart w:name="_Toc82183960" w:id="377"/>
      <w:bookmarkStart w:name="_Toc82682992" w:id="378"/>
      <w:bookmarkStart w:name="_Toc92369226" w:id="379"/>
      <w:bookmarkStart w:name="_Toc690056630" w:id="1402833250"/>
      <w:r w:rsidRPr="442671BC" w:rsidR="007B40B8">
        <w:rPr>
          <w:color w:val="auto"/>
        </w:rPr>
        <w:t>Generelt</w:t>
      </w:r>
      <w:bookmarkEnd w:id="377"/>
      <w:bookmarkEnd w:id="378"/>
      <w:bookmarkEnd w:id="379"/>
      <w:bookmarkEnd w:id="1402833250"/>
      <w:r w:rsidRPr="442671BC" w:rsidR="007B40B8">
        <w:rPr>
          <w:color w:val="auto"/>
        </w:rPr>
        <w:t xml:space="preserve"> </w:t>
      </w:r>
    </w:p>
    <w:p w:rsidRPr="00985FE0" w:rsidR="007B40B8" w:rsidP="3294E936" w:rsidRDefault="007B40B8" w14:paraId="74B240FE" w14:textId="77777777">
      <w:pPr>
        <w:rPr>
          <w:color w:val="auto" w:themeColor="text2"/>
        </w:rPr>
      </w:pPr>
      <w:r w:rsidRPr="3294E936" w:rsidR="007B40B8">
        <w:rPr>
          <w:color w:val="auto"/>
        </w:rPr>
        <w:t>Eiendomsrett, opphavsrett og andre relevante materielle og immaterielle rettigheter tilknyttet Avtalen tilfaller Kunden når betaling er skjedd, med de begrensninger som følger av annen avtale eller ufravikelig lov.</w:t>
      </w:r>
    </w:p>
    <w:p w:rsidRPr="00985FE0" w:rsidR="007B40B8" w:rsidP="3294E936" w:rsidRDefault="007B40B8" w14:paraId="7574581E" w14:textId="77777777">
      <w:pPr>
        <w:rPr>
          <w:color w:val="auto" w:themeColor="text2"/>
        </w:rPr>
      </w:pPr>
      <w:r w:rsidRPr="3294E936" w:rsidR="007B40B8">
        <w:rPr>
          <w:color w:val="auto"/>
        </w:rPr>
        <w:t>Rettighetene omfatter også rett til endring og videreoverdragelse, jf. lov 15. juni 2018 om opphavsrett til åndsverk mv. (åndsverkloven) § 68.</w:t>
      </w:r>
    </w:p>
    <w:p w:rsidRPr="00780955" w:rsidR="007B40B8" w:rsidP="007B40B8" w:rsidRDefault="007B40B8" w14:paraId="0B655CE1" w14:textId="77777777">
      <w:pPr>
        <w:pStyle w:val="Heading3"/>
        <w:ind w:left="720" w:hanging="720"/>
        <w:rPr/>
      </w:pPr>
      <w:bookmarkStart w:name="_Toc87609702" w:id="381"/>
      <w:bookmarkStart w:name="_Toc82183962" w:id="382"/>
      <w:bookmarkStart w:name="_Toc82682994" w:id="383"/>
      <w:bookmarkStart w:name="_Toc92369227" w:id="384"/>
      <w:bookmarkEnd w:id="381"/>
      <w:bookmarkStart w:name="_Toc123290995" w:id="1683291056"/>
      <w:r w:rsidR="007B40B8">
        <w:rPr/>
        <w:t xml:space="preserve">Patenter og </w:t>
      </w:r>
      <w:r w:rsidR="007B40B8">
        <w:rPr/>
        <w:t>sikkerhetsbeskyttet</w:t>
      </w:r>
      <w:r w:rsidR="007B40B8">
        <w:rPr/>
        <w:t xml:space="preserve"> informasjon</w:t>
      </w:r>
      <w:bookmarkEnd w:id="382"/>
      <w:bookmarkEnd w:id="383"/>
      <w:bookmarkEnd w:id="384"/>
      <w:bookmarkEnd w:id="1683291056"/>
    </w:p>
    <w:p w:rsidRPr="00780955" w:rsidR="007B40B8" w:rsidRDefault="007B40B8" w14:paraId="4AA8DF75" w14:textId="77777777">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rsidRPr="00780955" w:rsidR="007B40B8" w:rsidP="007B40B8" w:rsidRDefault="007B40B8" w14:paraId="4B915C6D" w14:textId="77777777">
      <w:pPr>
        <w:pStyle w:val="Heading3"/>
        <w:ind w:left="720" w:hanging="720"/>
        <w:rPr/>
      </w:pPr>
      <w:bookmarkStart w:name="_Toc82183963" w:id="386"/>
      <w:bookmarkStart w:name="_Toc82682995" w:id="387"/>
      <w:bookmarkStart w:name="_Toc92369228" w:id="388"/>
      <w:bookmarkStart w:name="_Toc467503369" w:id="531198853"/>
      <w:r w:rsidR="007B40B8">
        <w:rPr/>
        <w:t>Tredjeparters eiendomsrettigheter</w:t>
      </w:r>
      <w:bookmarkEnd w:id="386"/>
      <w:bookmarkEnd w:id="387"/>
      <w:bookmarkEnd w:id="388"/>
      <w:bookmarkEnd w:id="531198853"/>
      <w:r w:rsidR="007B40B8">
        <w:rPr/>
        <w:t xml:space="preserve"> </w:t>
      </w:r>
    </w:p>
    <w:p w:rsidRPr="00780955" w:rsidR="007B40B8" w:rsidRDefault="007B40B8" w14:paraId="2293A208" w14:textId="77777777">
      <w:r w:rsidRPr="00780955">
        <w:t xml:space="preserve">Leverandøren garanterer at Leverandørens ytelse ikke krenker tredjeparts eiendomsrettigheter, herunder immaterielle rettigheter som patent- eller opphavsrettigheter. </w:t>
      </w:r>
    </w:p>
    <w:p w:rsidRPr="00780955" w:rsidR="007B40B8" w:rsidRDefault="007B40B8" w14:paraId="14BBDDFB" w14:textId="77777777">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rsidRPr="00780955" w:rsidR="007B40B8" w:rsidRDefault="007B40B8" w14:paraId="063FAE32" w14:textId="77777777">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rsidRPr="00780955" w:rsidR="007B40B8" w:rsidP="007B40B8" w:rsidRDefault="007B40B8" w14:paraId="540A56A1" w14:textId="77777777">
      <w:pPr>
        <w:pStyle w:val="Heading2"/>
        <w:ind w:left="576" w:hanging="576"/>
        <w:rPr/>
      </w:pPr>
      <w:bookmarkStart w:name="_Toc82682997" w:id="390"/>
      <w:bookmarkStart w:name="_Toc92369229" w:id="391"/>
      <w:bookmarkStart w:name="_Toc5630708" w:id="516978926"/>
      <w:r w:rsidR="007B40B8">
        <w:rPr/>
        <w:t>Omdømmelojalitet</w:t>
      </w:r>
      <w:bookmarkEnd w:id="390"/>
      <w:bookmarkEnd w:id="391"/>
      <w:bookmarkEnd w:id="516978926"/>
    </w:p>
    <w:p w:rsidRPr="00780955" w:rsidR="007B40B8" w:rsidRDefault="007B40B8" w14:paraId="2BAA4D9C" w14:textId="77777777">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rsidRPr="00780955" w:rsidR="007B40B8" w:rsidP="007B40B8" w:rsidRDefault="007B40B8" w14:paraId="3F701B76" w14:textId="77777777">
      <w:pPr>
        <w:pStyle w:val="Heading2"/>
        <w:ind w:left="576" w:hanging="576"/>
        <w:rPr/>
      </w:pPr>
      <w:bookmarkStart w:name="_Toc82682998" w:id="393"/>
      <w:bookmarkStart w:name="_Toc92369230" w:id="394"/>
      <w:bookmarkStart w:name="_Toc681285817" w:id="60862562"/>
      <w:r w:rsidR="007B40B8">
        <w:rPr/>
        <w:t>Markedsføring</w:t>
      </w:r>
      <w:bookmarkEnd w:id="393"/>
      <w:bookmarkEnd w:id="394"/>
      <w:bookmarkEnd w:id="60862562"/>
    </w:p>
    <w:p w:rsidRPr="00780955" w:rsidR="007B40B8" w:rsidRDefault="007B40B8" w14:paraId="4ADA43C6" w14:textId="77777777">
      <w:bookmarkStart w:name="_Hlk87983535" w:id="396"/>
      <w:r w:rsidRPr="00780955">
        <w:t>Partene er enige om at ingen av partene har rett til å bruke den andre partens navn, varemerke, kjennetegn osv. i pressemeldinger, annonser, reklame og lignende uten at det foreligger en skriftlig tillatelse fra den annen part.</w:t>
      </w:r>
    </w:p>
    <w:p w:rsidRPr="00780955" w:rsidR="007B40B8" w:rsidRDefault="007B40B8" w14:paraId="3266EED4" w14:textId="77777777">
      <w:r w:rsidRPr="00780955">
        <w:t>Leverandøren skal innhente skriftlig forhåndsgodkjennelse fra Kunden dersom Leverandøren for reklameformål eller på annen måte ønsker å utgi informasjon om avtaleforholdet.</w:t>
      </w:r>
    </w:p>
    <w:p w:rsidR="007B40B8" w:rsidRDefault="007B40B8" w14:paraId="31E50412" w14:textId="77777777">
      <w:bookmarkStart w:name="_Hlk87983431" w:id="397"/>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rsidRPr="00780955" w:rsidR="007B40B8" w:rsidRDefault="007B40B8" w14:paraId="39DA0433" w14:textId="77777777">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rsidRPr="00780955" w:rsidR="007B40B8" w:rsidP="007B40B8" w:rsidRDefault="007B40B8" w14:paraId="7BDFF450" w14:textId="77777777">
      <w:pPr>
        <w:pStyle w:val="Heading2"/>
        <w:ind w:left="576" w:hanging="576"/>
        <w:rPr/>
      </w:pPr>
      <w:bookmarkStart w:name="_Toc82682999" w:id="398"/>
      <w:bookmarkStart w:name="_Toc92369231" w:id="399"/>
      <w:bookmarkStart w:name="_Hlk87983552" w:id="401"/>
      <w:bookmarkEnd w:id="396"/>
      <w:bookmarkEnd w:id="397"/>
      <w:bookmarkStart w:name="_Toc2010657781" w:id="1692020648"/>
      <w:r w:rsidR="007B40B8">
        <w:rPr/>
        <w:t>Revisjon</w:t>
      </w:r>
      <w:bookmarkEnd w:id="398"/>
      <w:bookmarkEnd w:id="399"/>
      <w:bookmarkEnd w:id="1692020648"/>
    </w:p>
    <w:p w:rsidRPr="00780955" w:rsidR="007B40B8" w:rsidRDefault="007B40B8" w14:paraId="59AC8E75" w14:textId="77777777">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rsidRPr="00780955" w:rsidR="007B40B8" w:rsidP="007B40B8" w:rsidRDefault="007B40B8" w14:paraId="4BE1FFD6" w14:textId="77777777">
      <w:pPr>
        <w:pStyle w:val="Heading2"/>
        <w:ind w:left="576" w:hanging="576"/>
        <w:rPr/>
      </w:pPr>
      <w:bookmarkStart w:name="_Toc92369232" w:id="402"/>
      <w:bookmarkEnd w:id="401"/>
      <w:bookmarkStart w:name="_Toc1131856044" w:id="324571746"/>
      <w:r w:rsidR="007B40B8">
        <w:rPr/>
        <w:t>Databehandler</w:t>
      </w:r>
      <w:bookmarkEnd w:id="402"/>
      <w:bookmarkEnd w:id="324571746"/>
    </w:p>
    <w:p w:rsidRPr="00780955" w:rsidR="007B40B8" w:rsidRDefault="007B40B8" w14:paraId="53C2DF08" w14:textId="77777777">
      <w:r w:rsidR="007B40B8">
        <w:rPr/>
        <w:t xml:space="preserve">Behandling av helse- og personopplysninger kan ikke finne sted før det er inngått databehandleravtale mellom Leverandøren og Kunden. </w:t>
      </w:r>
    </w:p>
    <w:p w:rsidRPr="00780955" w:rsidR="007B40B8" w:rsidP="007B40B8" w:rsidRDefault="007B40B8" w14:paraId="0C8F9772" w14:textId="77777777">
      <w:pPr>
        <w:pStyle w:val="Heading1"/>
        <w:ind w:left="432" w:hanging="432"/>
        <w:rPr/>
      </w:pPr>
      <w:bookmarkStart w:name="_Toc87609710" w:id="406"/>
      <w:bookmarkStart w:name="_Toc87609711" w:id="407"/>
      <w:bookmarkStart w:name="_Toc87609712" w:id="408"/>
      <w:bookmarkStart w:name="_Toc82604375" w:id="409"/>
      <w:bookmarkStart w:name="_Toc82683001" w:id="410"/>
      <w:bookmarkStart w:name="_Toc92369233" w:id="411"/>
      <w:bookmarkEnd w:id="406"/>
      <w:bookmarkEnd w:id="407"/>
      <w:bookmarkEnd w:id="408"/>
      <w:bookmarkStart w:name="_Toc708842927" w:id="632586201"/>
      <w:r w:rsidR="007B40B8">
        <w:rPr/>
        <w:t>Tvister, lovvalg og verneting</w:t>
      </w:r>
      <w:bookmarkEnd w:id="409"/>
      <w:bookmarkEnd w:id="410"/>
      <w:bookmarkEnd w:id="411"/>
      <w:bookmarkEnd w:id="632586201"/>
    </w:p>
    <w:p w:rsidRPr="00780955" w:rsidR="007B40B8" w:rsidRDefault="007B40B8" w14:paraId="7BB1A130" w14:textId="77777777">
      <w:r w:rsidRPr="00780955">
        <w:t xml:space="preserve">Avtalen reguleres av norsk rett. </w:t>
      </w:r>
    </w:p>
    <w:p w:rsidRPr="00780955" w:rsidR="007B40B8" w:rsidRDefault="007B40B8" w14:paraId="6881B827" w14:textId="77777777">
      <w:r w:rsidRPr="00780955">
        <w:t xml:space="preserve">Tvister mellom partene om Avtalen bør søkes løst gjennom forhandlinger. </w:t>
      </w:r>
    </w:p>
    <w:p w:rsidRPr="00780955" w:rsidR="007B40B8" w:rsidRDefault="007B40B8" w14:paraId="5382AAF9" w14:textId="77777777">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rsidRPr="00336197" w:rsidR="00E449C8" w:rsidP="00567886" w:rsidRDefault="007B40B8" w14:paraId="6638C0B0" w14:textId="354FAD72">
      <w:r w:rsidRPr="00780955">
        <w:t>Dersom partene ikke kommer til enighet, skal tvisten avgjøres ved ordinær rettergang. Verneting for avtalen er Kundens verneting, med mindre partene enes om et annet verneting.</w:t>
      </w:r>
    </w:p>
    <w:sectPr w:rsidRPr="00336197" w:rsidR="00E449C8" w:rsidSect="00172E83">
      <w:headerReference w:type="default" r:id="rId27"/>
      <w:footerReference w:type="default" r:id="rId28"/>
      <w:headerReference w:type="first" r:id="rId29"/>
      <w:footerReference w:type="first" r:id="rId30"/>
      <w:pgSz w:w="11906" w:h="16838" w:orient="portrait"/>
      <w:pgMar w:top="1701" w:right="1418" w:bottom="1418" w:left="1418" w:header="737" w:footer="284"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32AD" w:rsidP="008A6B54" w:rsidRDefault="005732AD" w14:paraId="5FF05577" w14:textId="77777777">
      <w:pPr>
        <w:spacing w:after="0" w:line="240" w:lineRule="auto"/>
      </w:pPr>
      <w:r>
        <w:separator/>
      </w:r>
    </w:p>
  </w:endnote>
  <w:endnote w:type="continuationSeparator" w:id="0">
    <w:p w:rsidR="005732AD" w:rsidP="008A6B54" w:rsidRDefault="005732AD" w14:paraId="3043F87B" w14:textId="77777777">
      <w:pPr>
        <w:spacing w:after="0" w:line="240" w:lineRule="auto"/>
      </w:pPr>
      <w:r>
        <w:continuationSeparator/>
      </w:r>
    </w:p>
  </w:endnote>
  <w:endnote w:type="continuationNotice" w:id="1">
    <w:p w:rsidR="005732AD" w:rsidRDefault="005732AD" w14:paraId="32F4C54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BA090D" w:rsidTr="3CA26EF7" w14:paraId="292DA1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BA090D" w:rsidP="00BA090D" w:rsidRDefault="00BA090D" w14:paraId="47B85AA7" w14:textId="77777777">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BA090D" w:rsidP="00BA090D" w:rsidRDefault="00BA090D" w14:paraId="067A9EE0" w14:textId="77777777">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3CA26EF7" w14:paraId="424308B7"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7886" w:rsidR="00BA090D" w:rsidP="3CA26EF7" w:rsidRDefault="3CA26EF7" w14:paraId="569BCEE7" w14:textId="18800148">
          <w:pPr>
            <w:pStyle w:val="Footer"/>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BF49A5">
            <w:rPr>
              <w:b w:val="0"/>
              <w:color w:val="003087" w:themeColor="text2"/>
              <w:sz w:val="18"/>
              <w:szCs w:val="18"/>
            </w:rPr>
            <w:t>2</w:t>
          </w:r>
          <w:r w:rsidRPr="3CA26EF7">
            <w:rPr>
              <w:b w:val="0"/>
              <w:color w:val="003087" w:themeColor="text2"/>
              <w:sz w:val="18"/>
              <w:szCs w:val="18"/>
            </w:rPr>
            <w:t>-202</w:t>
          </w:r>
          <w:r w:rsidR="00BF49A5">
            <w:rPr>
              <w:b w:val="0"/>
              <w:color w:val="003087" w:themeColor="text2"/>
              <w:sz w:val="18"/>
              <w:szCs w:val="18"/>
            </w:rPr>
            <w:t>6</w:t>
          </w:r>
        </w:p>
      </w:tc>
      <w:tc>
        <w:tcPr>
          <w:tcW w:w="2500" w:type="pct"/>
        </w:tcPr>
        <w:p w:rsidRPr="00907B33" w:rsidR="00BA090D" w:rsidP="00BA090D" w:rsidRDefault="00BA090D" w14:paraId="325D5999" w14:textId="77777777">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20B22EE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BA090D" w:rsidR="004F084A" w:rsidP="00BA090D" w:rsidRDefault="007B40B8" w14:paraId="11A335DA" w14:textId="608E4221">
    <w:pPr>
      <w:pStyle w:val="Footer"/>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32AD" w:rsidP="008A6B54" w:rsidRDefault="005732AD" w14:paraId="494C1F5E" w14:textId="77777777">
      <w:pPr>
        <w:spacing w:after="0" w:line="240" w:lineRule="auto"/>
      </w:pPr>
      <w:r>
        <w:separator/>
      </w:r>
    </w:p>
  </w:footnote>
  <w:footnote w:type="continuationSeparator" w:id="0">
    <w:p w:rsidR="005732AD" w:rsidP="008A6B54" w:rsidRDefault="005732AD" w14:paraId="53BE09D9" w14:textId="77777777">
      <w:pPr>
        <w:spacing w:after="0" w:line="240" w:lineRule="auto"/>
      </w:pPr>
      <w:r>
        <w:continuationSeparator/>
      </w:r>
    </w:p>
  </w:footnote>
  <w:footnote w:type="continuationNotice" w:id="1">
    <w:p w:rsidR="005732AD" w:rsidRDefault="005732AD" w14:paraId="7D808BD9" w14:textId="77777777">
      <w:pPr>
        <w:spacing w:after="0" w:line="240" w:lineRule="auto"/>
      </w:pPr>
    </w:p>
  </w:footnote>
  <w:footnote w:id="2">
    <w:p w:rsidR="007B40B8" w:rsidRDefault="007B40B8" w14:paraId="42A40967" w14:textId="1490E9F1">
      <w:pPr>
        <w:pStyle w:val="FootnoteText"/>
      </w:pPr>
      <w:r>
        <w:rPr>
          <w:rStyle w:val="FootnoteReference"/>
        </w:rPr>
        <w:footnoteRef/>
      </w:r>
      <w:r>
        <w:t xml:space="preserve"> [</w:t>
      </w:r>
      <w:hyperlink w:history="1" r:id="rId1">
        <w:r w:rsidRPr="00D438BF">
          <w:rPr>
            <w:rStyle w:val="Hyperlink"/>
          </w:rPr>
          <w:t xml:space="preserve">Link til </w:t>
        </w:r>
        <w:r w:rsidRPr="00026080">
          <w:rPr>
            <w:rStyle w:val="Hyperlink"/>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6A068ADA" w14:textId="77777777">
    <w:pPr>
      <w:pStyle w:val="Header"/>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4743F2" w:rsidR="004F084A" w:rsidP="007B40B8" w:rsidRDefault="007B40B8" w14:paraId="294EC462" w14:textId="5EA7FF75">
    <w:pPr>
      <w:pStyle w:val="Header"/>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DE64635E"/>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E4A8997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0063348"/>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A4E2D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hint="default" w:ascii="Symbol" w:hAnsi="Symbol"/>
      </w:rPr>
    </w:lvl>
    <w:lvl w:ilvl="1" w:tplc="00040F28">
      <w:start w:val="1"/>
      <w:numFmt w:val="bullet"/>
      <w:lvlText w:val="o"/>
      <w:lvlJc w:val="left"/>
      <w:pPr>
        <w:ind w:left="1440" w:hanging="360"/>
      </w:pPr>
      <w:rPr>
        <w:rFonts w:hint="default" w:ascii="Courier New" w:hAnsi="Courier New"/>
      </w:rPr>
    </w:lvl>
    <w:lvl w:ilvl="2" w:tplc="E22C58B6">
      <w:start w:val="1"/>
      <w:numFmt w:val="bullet"/>
      <w:lvlText w:val=""/>
      <w:lvlJc w:val="left"/>
      <w:pPr>
        <w:ind w:left="2160" w:hanging="360"/>
      </w:pPr>
      <w:rPr>
        <w:rFonts w:hint="default" w:ascii="Wingdings" w:hAnsi="Wingdings"/>
      </w:rPr>
    </w:lvl>
    <w:lvl w:ilvl="3" w:tplc="9104CE26">
      <w:start w:val="1"/>
      <w:numFmt w:val="bullet"/>
      <w:lvlText w:val=""/>
      <w:lvlJc w:val="left"/>
      <w:pPr>
        <w:ind w:left="2880" w:hanging="360"/>
      </w:pPr>
      <w:rPr>
        <w:rFonts w:hint="default" w:ascii="Symbol" w:hAnsi="Symbol"/>
      </w:rPr>
    </w:lvl>
    <w:lvl w:ilvl="4" w:tplc="1E76DFBA">
      <w:start w:val="1"/>
      <w:numFmt w:val="bullet"/>
      <w:lvlText w:val="o"/>
      <w:lvlJc w:val="left"/>
      <w:pPr>
        <w:ind w:left="3600" w:hanging="360"/>
      </w:pPr>
      <w:rPr>
        <w:rFonts w:hint="default" w:ascii="Courier New" w:hAnsi="Courier New"/>
      </w:rPr>
    </w:lvl>
    <w:lvl w:ilvl="5" w:tplc="A4446484">
      <w:start w:val="1"/>
      <w:numFmt w:val="bullet"/>
      <w:lvlText w:val=""/>
      <w:lvlJc w:val="left"/>
      <w:pPr>
        <w:ind w:left="4320" w:hanging="360"/>
      </w:pPr>
      <w:rPr>
        <w:rFonts w:hint="default" w:ascii="Wingdings" w:hAnsi="Wingdings"/>
      </w:rPr>
    </w:lvl>
    <w:lvl w:ilvl="6" w:tplc="AA560FD6">
      <w:start w:val="1"/>
      <w:numFmt w:val="bullet"/>
      <w:lvlText w:val=""/>
      <w:lvlJc w:val="left"/>
      <w:pPr>
        <w:ind w:left="5040" w:hanging="360"/>
      </w:pPr>
      <w:rPr>
        <w:rFonts w:hint="default" w:ascii="Symbol" w:hAnsi="Symbol"/>
      </w:rPr>
    </w:lvl>
    <w:lvl w:ilvl="7" w:tplc="F8F8EB78">
      <w:start w:val="1"/>
      <w:numFmt w:val="bullet"/>
      <w:lvlText w:val="o"/>
      <w:lvlJc w:val="left"/>
      <w:pPr>
        <w:ind w:left="5760" w:hanging="360"/>
      </w:pPr>
      <w:rPr>
        <w:rFonts w:hint="default" w:ascii="Courier New" w:hAnsi="Courier New"/>
      </w:rPr>
    </w:lvl>
    <w:lvl w:ilvl="8" w:tplc="193EBA7C">
      <w:start w:val="1"/>
      <w:numFmt w:val="bullet"/>
      <w:lvlText w:val=""/>
      <w:lvlJc w:val="left"/>
      <w:pPr>
        <w:ind w:left="6480" w:hanging="360"/>
      </w:pPr>
      <w:rPr>
        <w:rFonts w:hint="default" w:ascii="Wingdings" w:hAnsi="Wingdings"/>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hint="default" w:ascii="Symbol" w:hAnsi="Symbol"/>
      </w:rPr>
    </w:lvl>
    <w:lvl w:ilvl="1" w:tplc="04140003" w:tentative="1">
      <w:start w:val="1"/>
      <w:numFmt w:val="bullet"/>
      <w:lvlText w:val="o"/>
      <w:lvlJc w:val="left"/>
      <w:pPr>
        <w:ind w:left="1485" w:hanging="360"/>
      </w:pPr>
      <w:rPr>
        <w:rFonts w:hint="default" w:ascii="Courier New" w:hAnsi="Courier New" w:cs="Courier New"/>
      </w:rPr>
    </w:lvl>
    <w:lvl w:ilvl="2" w:tplc="04140005" w:tentative="1">
      <w:start w:val="1"/>
      <w:numFmt w:val="bullet"/>
      <w:lvlText w:val=""/>
      <w:lvlJc w:val="left"/>
      <w:pPr>
        <w:ind w:left="2205" w:hanging="360"/>
      </w:pPr>
      <w:rPr>
        <w:rFonts w:hint="default" w:ascii="Wingdings" w:hAnsi="Wingdings"/>
      </w:rPr>
    </w:lvl>
    <w:lvl w:ilvl="3" w:tplc="04140001" w:tentative="1">
      <w:start w:val="1"/>
      <w:numFmt w:val="bullet"/>
      <w:lvlText w:val=""/>
      <w:lvlJc w:val="left"/>
      <w:pPr>
        <w:ind w:left="2925" w:hanging="360"/>
      </w:pPr>
      <w:rPr>
        <w:rFonts w:hint="default" w:ascii="Symbol" w:hAnsi="Symbol"/>
      </w:rPr>
    </w:lvl>
    <w:lvl w:ilvl="4" w:tplc="04140003" w:tentative="1">
      <w:start w:val="1"/>
      <w:numFmt w:val="bullet"/>
      <w:lvlText w:val="o"/>
      <w:lvlJc w:val="left"/>
      <w:pPr>
        <w:ind w:left="3645" w:hanging="360"/>
      </w:pPr>
      <w:rPr>
        <w:rFonts w:hint="default" w:ascii="Courier New" w:hAnsi="Courier New" w:cs="Courier New"/>
      </w:rPr>
    </w:lvl>
    <w:lvl w:ilvl="5" w:tplc="04140005" w:tentative="1">
      <w:start w:val="1"/>
      <w:numFmt w:val="bullet"/>
      <w:lvlText w:val=""/>
      <w:lvlJc w:val="left"/>
      <w:pPr>
        <w:ind w:left="4365" w:hanging="360"/>
      </w:pPr>
      <w:rPr>
        <w:rFonts w:hint="default" w:ascii="Wingdings" w:hAnsi="Wingdings"/>
      </w:rPr>
    </w:lvl>
    <w:lvl w:ilvl="6" w:tplc="04140001" w:tentative="1">
      <w:start w:val="1"/>
      <w:numFmt w:val="bullet"/>
      <w:lvlText w:val=""/>
      <w:lvlJc w:val="left"/>
      <w:pPr>
        <w:ind w:left="5085" w:hanging="360"/>
      </w:pPr>
      <w:rPr>
        <w:rFonts w:hint="default" w:ascii="Symbol" w:hAnsi="Symbol"/>
      </w:rPr>
    </w:lvl>
    <w:lvl w:ilvl="7" w:tplc="04140003" w:tentative="1">
      <w:start w:val="1"/>
      <w:numFmt w:val="bullet"/>
      <w:lvlText w:val="o"/>
      <w:lvlJc w:val="left"/>
      <w:pPr>
        <w:ind w:left="5805" w:hanging="360"/>
      </w:pPr>
      <w:rPr>
        <w:rFonts w:hint="default" w:ascii="Courier New" w:hAnsi="Courier New" w:cs="Courier New"/>
      </w:rPr>
    </w:lvl>
    <w:lvl w:ilvl="8" w:tplc="04140005" w:tentative="1">
      <w:start w:val="1"/>
      <w:numFmt w:val="bullet"/>
      <w:lvlText w:val=""/>
      <w:lvlJc w:val="left"/>
      <w:pPr>
        <w:ind w:left="6525" w:hanging="360"/>
      </w:pPr>
      <w:rPr>
        <w:rFonts w:hint="default" w:ascii="Wingdings" w:hAnsi="Wingdings"/>
      </w:rPr>
    </w:lvl>
  </w:abstractNum>
  <w:abstractNum w:abstractNumId="19"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hint="default" w:ascii="Calibri" w:hAnsi="Calibri" w:cs="Calibri" w:eastAsiaTheme="minorHAnsi"/>
        <w:color w:val="000000" w:themeColor="text1"/>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hint="default" w:ascii="Wingdings" w:hAnsi="Wingding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E24"/>
    <w:rsid w:val="000169B0"/>
    <w:rsid w:val="0003137E"/>
    <w:rsid w:val="00035760"/>
    <w:rsid w:val="00040BBA"/>
    <w:rsid w:val="0004312C"/>
    <w:rsid w:val="000544D5"/>
    <w:rsid w:val="00061D42"/>
    <w:rsid w:val="00066F08"/>
    <w:rsid w:val="00066FAD"/>
    <w:rsid w:val="000B519D"/>
    <w:rsid w:val="000C1BAF"/>
    <w:rsid w:val="000C446B"/>
    <w:rsid w:val="000E3D69"/>
    <w:rsid w:val="000F7FB7"/>
    <w:rsid w:val="00100BF9"/>
    <w:rsid w:val="001056DC"/>
    <w:rsid w:val="00131D49"/>
    <w:rsid w:val="001457DD"/>
    <w:rsid w:val="00164145"/>
    <w:rsid w:val="00172E83"/>
    <w:rsid w:val="00174C26"/>
    <w:rsid w:val="00175F07"/>
    <w:rsid w:val="001803CC"/>
    <w:rsid w:val="00186405"/>
    <w:rsid w:val="00190799"/>
    <w:rsid w:val="001A34CE"/>
    <w:rsid w:val="001F0757"/>
    <w:rsid w:val="001F355F"/>
    <w:rsid w:val="001F7F54"/>
    <w:rsid w:val="00205DE1"/>
    <w:rsid w:val="002148C4"/>
    <w:rsid w:val="0021613B"/>
    <w:rsid w:val="002317AC"/>
    <w:rsid w:val="00260387"/>
    <w:rsid w:val="002B29A8"/>
    <w:rsid w:val="002B5C9A"/>
    <w:rsid w:val="002B62B6"/>
    <w:rsid w:val="002C03B4"/>
    <w:rsid w:val="002C5C80"/>
    <w:rsid w:val="002D33F1"/>
    <w:rsid w:val="002D6B79"/>
    <w:rsid w:val="002E0BA7"/>
    <w:rsid w:val="002E20AE"/>
    <w:rsid w:val="002E35DE"/>
    <w:rsid w:val="002F472E"/>
    <w:rsid w:val="00301E7E"/>
    <w:rsid w:val="00305670"/>
    <w:rsid w:val="003064D4"/>
    <w:rsid w:val="00307815"/>
    <w:rsid w:val="00311005"/>
    <w:rsid w:val="00325001"/>
    <w:rsid w:val="00325837"/>
    <w:rsid w:val="00336197"/>
    <w:rsid w:val="00362460"/>
    <w:rsid w:val="00372A20"/>
    <w:rsid w:val="003812DD"/>
    <w:rsid w:val="003870B0"/>
    <w:rsid w:val="00393A4B"/>
    <w:rsid w:val="00395D35"/>
    <w:rsid w:val="003C7810"/>
    <w:rsid w:val="003D3F41"/>
    <w:rsid w:val="003D7621"/>
    <w:rsid w:val="003E68C8"/>
    <w:rsid w:val="003E7D2D"/>
    <w:rsid w:val="00400A8F"/>
    <w:rsid w:val="00402EAE"/>
    <w:rsid w:val="00425BD7"/>
    <w:rsid w:val="00440CED"/>
    <w:rsid w:val="004416DE"/>
    <w:rsid w:val="004743F2"/>
    <w:rsid w:val="0047732F"/>
    <w:rsid w:val="004854D9"/>
    <w:rsid w:val="004B4C3D"/>
    <w:rsid w:val="004B54E4"/>
    <w:rsid w:val="004D2C5D"/>
    <w:rsid w:val="004E6EF3"/>
    <w:rsid w:val="004F084A"/>
    <w:rsid w:val="004F1F06"/>
    <w:rsid w:val="004F4C98"/>
    <w:rsid w:val="004F5BDC"/>
    <w:rsid w:val="00506ED8"/>
    <w:rsid w:val="00512B3B"/>
    <w:rsid w:val="00522354"/>
    <w:rsid w:val="005278F6"/>
    <w:rsid w:val="00540F63"/>
    <w:rsid w:val="00540FB2"/>
    <w:rsid w:val="00545096"/>
    <w:rsid w:val="005525F0"/>
    <w:rsid w:val="005538F0"/>
    <w:rsid w:val="00567886"/>
    <w:rsid w:val="005703FD"/>
    <w:rsid w:val="005732AD"/>
    <w:rsid w:val="00573DD4"/>
    <w:rsid w:val="00583880"/>
    <w:rsid w:val="005C1939"/>
    <w:rsid w:val="005D1457"/>
    <w:rsid w:val="005E1E4E"/>
    <w:rsid w:val="005E4AB4"/>
    <w:rsid w:val="005E61C2"/>
    <w:rsid w:val="005F5862"/>
    <w:rsid w:val="00620A4C"/>
    <w:rsid w:val="0064277E"/>
    <w:rsid w:val="006434CE"/>
    <w:rsid w:val="00685169"/>
    <w:rsid w:val="006A2D91"/>
    <w:rsid w:val="006D2B65"/>
    <w:rsid w:val="006F312A"/>
    <w:rsid w:val="006F37D0"/>
    <w:rsid w:val="006F6195"/>
    <w:rsid w:val="00701E27"/>
    <w:rsid w:val="007439CC"/>
    <w:rsid w:val="00752121"/>
    <w:rsid w:val="00756C2D"/>
    <w:rsid w:val="0076237F"/>
    <w:rsid w:val="00771457"/>
    <w:rsid w:val="00775B11"/>
    <w:rsid w:val="007A4673"/>
    <w:rsid w:val="007A75FA"/>
    <w:rsid w:val="007B40B8"/>
    <w:rsid w:val="007C720E"/>
    <w:rsid w:val="0081186E"/>
    <w:rsid w:val="008135A6"/>
    <w:rsid w:val="0082344F"/>
    <w:rsid w:val="00856123"/>
    <w:rsid w:val="00857D5E"/>
    <w:rsid w:val="0087307E"/>
    <w:rsid w:val="00884491"/>
    <w:rsid w:val="008961BF"/>
    <w:rsid w:val="008A1521"/>
    <w:rsid w:val="008A5313"/>
    <w:rsid w:val="008A6B54"/>
    <w:rsid w:val="008A79AA"/>
    <w:rsid w:val="008C53EC"/>
    <w:rsid w:val="008E0510"/>
    <w:rsid w:val="008F2627"/>
    <w:rsid w:val="00907B33"/>
    <w:rsid w:val="0091110A"/>
    <w:rsid w:val="00915CF0"/>
    <w:rsid w:val="009325DB"/>
    <w:rsid w:val="00936C65"/>
    <w:rsid w:val="00943460"/>
    <w:rsid w:val="00946BE5"/>
    <w:rsid w:val="00955B9A"/>
    <w:rsid w:val="00975E76"/>
    <w:rsid w:val="0098003E"/>
    <w:rsid w:val="00980944"/>
    <w:rsid w:val="00985FE0"/>
    <w:rsid w:val="009A35E2"/>
    <w:rsid w:val="009A3E11"/>
    <w:rsid w:val="009A75A4"/>
    <w:rsid w:val="009B36D1"/>
    <w:rsid w:val="009B3C91"/>
    <w:rsid w:val="009B53C8"/>
    <w:rsid w:val="009C7E5D"/>
    <w:rsid w:val="009D6162"/>
    <w:rsid w:val="009F0ED1"/>
    <w:rsid w:val="009F7F53"/>
    <w:rsid w:val="00A05A00"/>
    <w:rsid w:val="00A13B9A"/>
    <w:rsid w:val="00A16C22"/>
    <w:rsid w:val="00A41080"/>
    <w:rsid w:val="00A57EE9"/>
    <w:rsid w:val="00A60E6E"/>
    <w:rsid w:val="00A62D88"/>
    <w:rsid w:val="00A6451C"/>
    <w:rsid w:val="00A659C6"/>
    <w:rsid w:val="00A67B5E"/>
    <w:rsid w:val="00A708AB"/>
    <w:rsid w:val="00A7444E"/>
    <w:rsid w:val="00A91679"/>
    <w:rsid w:val="00AA1652"/>
    <w:rsid w:val="00AC11D2"/>
    <w:rsid w:val="00B13DAF"/>
    <w:rsid w:val="00B254A8"/>
    <w:rsid w:val="00B30A4F"/>
    <w:rsid w:val="00B3399F"/>
    <w:rsid w:val="00B35CBF"/>
    <w:rsid w:val="00B44D9F"/>
    <w:rsid w:val="00B4770D"/>
    <w:rsid w:val="00B57D7F"/>
    <w:rsid w:val="00B656CC"/>
    <w:rsid w:val="00B937D0"/>
    <w:rsid w:val="00B96624"/>
    <w:rsid w:val="00BA090D"/>
    <w:rsid w:val="00BC7511"/>
    <w:rsid w:val="00BD6A59"/>
    <w:rsid w:val="00BD7DBF"/>
    <w:rsid w:val="00BF49A5"/>
    <w:rsid w:val="00C03A54"/>
    <w:rsid w:val="00C156BC"/>
    <w:rsid w:val="00C16088"/>
    <w:rsid w:val="00C32344"/>
    <w:rsid w:val="00C3351E"/>
    <w:rsid w:val="00C37AEC"/>
    <w:rsid w:val="00C57E44"/>
    <w:rsid w:val="00C65B3F"/>
    <w:rsid w:val="00C67408"/>
    <w:rsid w:val="00C715C8"/>
    <w:rsid w:val="00C9605F"/>
    <w:rsid w:val="00CA2461"/>
    <w:rsid w:val="00CA3CDE"/>
    <w:rsid w:val="00CB354A"/>
    <w:rsid w:val="00CC0CDA"/>
    <w:rsid w:val="00CF00D6"/>
    <w:rsid w:val="00D0738E"/>
    <w:rsid w:val="00D078D3"/>
    <w:rsid w:val="00D163D9"/>
    <w:rsid w:val="00D21A6E"/>
    <w:rsid w:val="00D234F2"/>
    <w:rsid w:val="00D24900"/>
    <w:rsid w:val="00D70A6B"/>
    <w:rsid w:val="00D758FB"/>
    <w:rsid w:val="00D869B4"/>
    <w:rsid w:val="00D92684"/>
    <w:rsid w:val="00D931F2"/>
    <w:rsid w:val="00DA3798"/>
    <w:rsid w:val="00DA64D9"/>
    <w:rsid w:val="00DB327B"/>
    <w:rsid w:val="00DB5FFE"/>
    <w:rsid w:val="00DC1FD0"/>
    <w:rsid w:val="00DD09B3"/>
    <w:rsid w:val="00DD42C7"/>
    <w:rsid w:val="00DE5903"/>
    <w:rsid w:val="00E24387"/>
    <w:rsid w:val="00E3138E"/>
    <w:rsid w:val="00E33F1B"/>
    <w:rsid w:val="00E37704"/>
    <w:rsid w:val="00E449C8"/>
    <w:rsid w:val="00E5637F"/>
    <w:rsid w:val="00E61C8A"/>
    <w:rsid w:val="00E63E54"/>
    <w:rsid w:val="00E644E5"/>
    <w:rsid w:val="00E66438"/>
    <w:rsid w:val="00E7263B"/>
    <w:rsid w:val="00E97185"/>
    <w:rsid w:val="00EA45CB"/>
    <w:rsid w:val="00EB000D"/>
    <w:rsid w:val="00EB02BF"/>
    <w:rsid w:val="00EB13E8"/>
    <w:rsid w:val="00EB5F17"/>
    <w:rsid w:val="00ED29B3"/>
    <w:rsid w:val="00ED629D"/>
    <w:rsid w:val="00F141F6"/>
    <w:rsid w:val="00F22DA7"/>
    <w:rsid w:val="00F25AC5"/>
    <w:rsid w:val="00F3117C"/>
    <w:rsid w:val="00F3344C"/>
    <w:rsid w:val="00F33836"/>
    <w:rsid w:val="00F52C83"/>
    <w:rsid w:val="00F52E43"/>
    <w:rsid w:val="00F54129"/>
    <w:rsid w:val="00F5FE9D"/>
    <w:rsid w:val="00F60292"/>
    <w:rsid w:val="00F63A67"/>
    <w:rsid w:val="00F6667E"/>
    <w:rsid w:val="00F70285"/>
    <w:rsid w:val="00F74CA9"/>
    <w:rsid w:val="00F81E53"/>
    <w:rsid w:val="00F83E26"/>
    <w:rsid w:val="00FA1CD0"/>
    <w:rsid w:val="00FA62CE"/>
    <w:rsid w:val="00FC22D6"/>
    <w:rsid w:val="00FD6AD8"/>
    <w:rsid w:val="00FF3AD0"/>
    <w:rsid w:val="0247BF28"/>
    <w:rsid w:val="02B0F7E7"/>
    <w:rsid w:val="040CBC8A"/>
    <w:rsid w:val="043BE7B0"/>
    <w:rsid w:val="04B67A59"/>
    <w:rsid w:val="04ECF50C"/>
    <w:rsid w:val="062BBA72"/>
    <w:rsid w:val="06A2B19D"/>
    <w:rsid w:val="0713DB7D"/>
    <w:rsid w:val="0761235D"/>
    <w:rsid w:val="077EB81A"/>
    <w:rsid w:val="07C56329"/>
    <w:rsid w:val="0809D69C"/>
    <w:rsid w:val="08210C7B"/>
    <w:rsid w:val="09A6040B"/>
    <w:rsid w:val="09EE49B2"/>
    <w:rsid w:val="0C7CB3EC"/>
    <w:rsid w:val="0CA202CB"/>
    <w:rsid w:val="0CD14FC7"/>
    <w:rsid w:val="0D6BEAC6"/>
    <w:rsid w:val="0DD07CB3"/>
    <w:rsid w:val="0E546B42"/>
    <w:rsid w:val="0EF8F068"/>
    <w:rsid w:val="108502DD"/>
    <w:rsid w:val="109F3431"/>
    <w:rsid w:val="11ADA50F"/>
    <w:rsid w:val="11CCABC0"/>
    <w:rsid w:val="135699E6"/>
    <w:rsid w:val="13C0B471"/>
    <w:rsid w:val="1417D5D3"/>
    <w:rsid w:val="14E5CCE4"/>
    <w:rsid w:val="14E5E442"/>
    <w:rsid w:val="14FC7276"/>
    <w:rsid w:val="1511DCBD"/>
    <w:rsid w:val="1613FBAE"/>
    <w:rsid w:val="16A148BC"/>
    <w:rsid w:val="16F4E809"/>
    <w:rsid w:val="173EAD01"/>
    <w:rsid w:val="17F01FC9"/>
    <w:rsid w:val="17F80AF8"/>
    <w:rsid w:val="19BA45FA"/>
    <w:rsid w:val="1CB4CBA4"/>
    <w:rsid w:val="1CE607F2"/>
    <w:rsid w:val="1CE877FD"/>
    <w:rsid w:val="1D36B74B"/>
    <w:rsid w:val="1E3303AB"/>
    <w:rsid w:val="1E545C09"/>
    <w:rsid w:val="1E6E93C9"/>
    <w:rsid w:val="1E94D4BF"/>
    <w:rsid w:val="1EC10526"/>
    <w:rsid w:val="1EC3CE3D"/>
    <w:rsid w:val="1F561F4E"/>
    <w:rsid w:val="1F750EA8"/>
    <w:rsid w:val="1F8E0053"/>
    <w:rsid w:val="1FE98449"/>
    <w:rsid w:val="200FB790"/>
    <w:rsid w:val="203FB58B"/>
    <w:rsid w:val="20E9650D"/>
    <w:rsid w:val="21B91789"/>
    <w:rsid w:val="2215ED90"/>
    <w:rsid w:val="226F74A0"/>
    <w:rsid w:val="228DE3A5"/>
    <w:rsid w:val="2292E9C1"/>
    <w:rsid w:val="2339D8E7"/>
    <w:rsid w:val="234F4FA9"/>
    <w:rsid w:val="23BB4D5E"/>
    <w:rsid w:val="23E59FFC"/>
    <w:rsid w:val="24381456"/>
    <w:rsid w:val="2497F7FC"/>
    <w:rsid w:val="26CD1FCB"/>
    <w:rsid w:val="26D3B2CF"/>
    <w:rsid w:val="26E090D1"/>
    <w:rsid w:val="277595AF"/>
    <w:rsid w:val="27A98977"/>
    <w:rsid w:val="27B23E71"/>
    <w:rsid w:val="27B56A51"/>
    <w:rsid w:val="28700D22"/>
    <w:rsid w:val="28B1E5C5"/>
    <w:rsid w:val="28D3A367"/>
    <w:rsid w:val="293E59E6"/>
    <w:rsid w:val="299FCDDB"/>
    <w:rsid w:val="29FA739A"/>
    <w:rsid w:val="2AF03F1C"/>
    <w:rsid w:val="2B926212"/>
    <w:rsid w:val="2B93000F"/>
    <w:rsid w:val="2DC1A30B"/>
    <w:rsid w:val="2E1C794F"/>
    <w:rsid w:val="2E6C6FE8"/>
    <w:rsid w:val="2EEB6E45"/>
    <w:rsid w:val="2F6FDE4F"/>
    <w:rsid w:val="2FF247A5"/>
    <w:rsid w:val="304FFF3A"/>
    <w:rsid w:val="314FE201"/>
    <w:rsid w:val="31E649D8"/>
    <w:rsid w:val="3294E936"/>
    <w:rsid w:val="33D13D1A"/>
    <w:rsid w:val="342317E4"/>
    <w:rsid w:val="35D65C39"/>
    <w:rsid w:val="362E7436"/>
    <w:rsid w:val="3946EF19"/>
    <w:rsid w:val="3ADD7612"/>
    <w:rsid w:val="3BE2BF49"/>
    <w:rsid w:val="3BECB4CB"/>
    <w:rsid w:val="3C6B14BF"/>
    <w:rsid w:val="3CA26EF7"/>
    <w:rsid w:val="3D08C786"/>
    <w:rsid w:val="3D1ABBA3"/>
    <w:rsid w:val="3DDBFA5C"/>
    <w:rsid w:val="3ECA5349"/>
    <w:rsid w:val="3F35FEFB"/>
    <w:rsid w:val="3FF6396B"/>
    <w:rsid w:val="40135146"/>
    <w:rsid w:val="4086B0AE"/>
    <w:rsid w:val="40D17797"/>
    <w:rsid w:val="41A549AC"/>
    <w:rsid w:val="442671BC"/>
    <w:rsid w:val="45A1618F"/>
    <w:rsid w:val="45F23133"/>
    <w:rsid w:val="469C7983"/>
    <w:rsid w:val="47A8D665"/>
    <w:rsid w:val="47DB4F15"/>
    <w:rsid w:val="48273B26"/>
    <w:rsid w:val="49EC616D"/>
    <w:rsid w:val="4A142BD0"/>
    <w:rsid w:val="4B3BF38A"/>
    <w:rsid w:val="4B7571A3"/>
    <w:rsid w:val="4B7E39BA"/>
    <w:rsid w:val="4BAA4681"/>
    <w:rsid w:val="4C00419A"/>
    <w:rsid w:val="4C23321E"/>
    <w:rsid w:val="4CA25EFA"/>
    <w:rsid w:val="4CF3CA92"/>
    <w:rsid w:val="4CFF6FB6"/>
    <w:rsid w:val="4D2D5F9B"/>
    <w:rsid w:val="4D892713"/>
    <w:rsid w:val="4DFB8BD5"/>
    <w:rsid w:val="4F0DD277"/>
    <w:rsid w:val="4F604F41"/>
    <w:rsid w:val="4FB0B55D"/>
    <w:rsid w:val="4FE91D2A"/>
    <w:rsid w:val="5352CEB7"/>
    <w:rsid w:val="53F4602E"/>
    <w:rsid w:val="54664078"/>
    <w:rsid w:val="55598453"/>
    <w:rsid w:val="55AF8882"/>
    <w:rsid w:val="55F62623"/>
    <w:rsid w:val="567A3C0D"/>
    <w:rsid w:val="56ACD2C8"/>
    <w:rsid w:val="56FD05A6"/>
    <w:rsid w:val="5913D6C6"/>
    <w:rsid w:val="5923F793"/>
    <w:rsid w:val="59F0E072"/>
    <w:rsid w:val="5BB79111"/>
    <w:rsid w:val="5C00EC0C"/>
    <w:rsid w:val="5C4C96E0"/>
    <w:rsid w:val="5D3E9FA7"/>
    <w:rsid w:val="5D5D78FC"/>
    <w:rsid w:val="5D6BDEEC"/>
    <w:rsid w:val="5F3DEB7A"/>
    <w:rsid w:val="5F62996E"/>
    <w:rsid w:val="5F884C28"/>
    <w:rsid w:val="5FE82C9D"/>
    <w:rsid w:val="6004142F"/>
    <w:rsid w:val="616BA97D"/>
    <w:rsid w:val="6175FECE"/>
    <w:rsid w:val="61BE1502"/>
    <w:rsid w:val="6276CB7F"/>
    <w:rsid w:val="649FF0BE"/>
    <w:rsid w:val="64D4D6D5"/>
    <w:rsid w:val="64E34579"/>
    <w:rsid w:val="65F4A4F7"/>
    <w:rsid w:val="66387ECC"/>
    <w:rsid w:val="66BE4F53"/>
    <w:rsid w:val="66F900BA"/>
    <w:rsid w:val="67208246"/>
    <w:rsid w:val="6737BA25"/>
    <w:rsid w:val="6774C3FA"/>
    <w:rsid w:val="68865AB2"/>
    <w:rsid w:val="68908592"/>
    <w:rsid w:val="68BCD2F2"/>
    <w:rsid w:val="6A58F409"/>
    <w:rsid w:val="6A59564A"/>
    <w:rsid w:val="6AB49192"/>
    <w:rsid w:val="6ABD8933"/>
    <w:rsid w:val="6B683C93"/>
    <w:rsid w:val="6BEB1C40"/>
    <w:rsid w:val="6BEDA6B7"/>
    <w:rsid w:val="6C2DBFCD"/>
    <w:rsid w:val="6C5F0FDA"/>
    <w:rsid w:val="6C87A1AC"/>
    <w:rsid w:val="6C8F5F09"/>
    <w:rsid w:val="6CE03BB8"/>
    <w:rsid w:val="6F2C421A"/>
    <w:rsid w:val="6F2F05C9"/>
    <w:rsid w:val="6F5C0CBA"/>
    <w:rsid w:val="6F640255"/>
    <w:rsid w:val="6F95CDA1"/>
    <w:rsid w:val="6F9C6860"/>
    <w:rsid w:val="7046AA2E"/>
    <w:rsid w:val="7074EB15"/>
    <w:rsid w:val="710A82BF"/>
    <w:rsid w:val="71EDB2FF"/>
    <w:rsid w:val="725A6A67"/>
    <w:rsid w:val="729F6295"/>
    <w:rsid w:val="732FB2AA"/>
    <w:rsid w:val="7339E870"/>
    <w:rsid w:val="7378A268"/>
    <w:rsid w:val="75F46B8F"/>
    <w:rsid w:val="78108C27"/>
    <w:rsid w:val="7942BCDC"/>
    <w:rsid w:val="79A38F35"/>
    <w:rsid w:val="7AF77E7A"/>
    <w:rsid w:val="7B1418F5"/>
    <w:rsid w:val="7B4BB27A"/>
    <w:rsid w:val="7C25C43C"/>
    <w:rsid w:val="7CE29DAB"/>
    <w:rsid w:val="7D9B3DC4"/>
    <w:rsid w:val="7DE5F5A6"/>
    <w:rsid w:val="7E47314D"/>
    <w:rsid w:val="7F02BDED"/>
    <w:rsid w:val="7F826211"/>
    <w:rsid w:val="7F90458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300899A-53FE-4EDC-A6B8-E609151C87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Heading1">
    <w:name w:val="heading 1"/>
    <w:aliases w:val="H Overskrift 1"/>
    <w:basedOn w:val="Normal"/>
    <w:next w:val="Normal"/>
    <w:link w:val="Heading1Char"/>
    <w:uiPriority w:val="9"/>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Heading2">
    <w:name w:val="heading 2"/>
    <w:aliases w:val="H Overskrift 2"/>
    <w:basedOn w:val="Normal"/>
    <w:next w:val="Normal"/>
    <w:link w:val="Heading2Char"/>
    <w:uiPriority w:val="9"/>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Heading3">
    <w:name w:val="heading 3"/>
    <w:aliases w:val="H Overskrift 3"/>
    <w:basedOn w:val="Normal"/>
    <w:next w:val="Normal"/>
    <w:link w:val="Heading3Char"/>
    <w:uiPriority w:val="9"/>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Heading4">
    <w:name w:val="heading 4"/>
    <w:basedOn w:val="Normal"/>
    <w:next w:val="Normal"/>
    <w:link w:val="Heading4Char"/>
    <w:uiPriority w:val="9"/>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aliases w:val="H Overskrift 2 Char"/>
    <w:basedOn w:val="DefaultParagraphFont"/>
    <w:link w:val="Heading2"/>
    <w:uiPriority w:val="9"/>
    <w:rsid w:val="0082344F"/>
    <w:rPr>
      <w:rFonts w:asciiTheme="majorHAnsi" w:hAnsiTheme="majorHAnsi" w:eastAsiaTheme="majorEastAsia" w:cstheme="majorBidi"/>
      <w:b/>
      <w:sz w:val="26"/>
      <w:szCs w:val="26"/>
    </w:rPr>
  </w:style>
  <w:style w:type="character" w:styleId="Heading3Char" w:customStyle="1">
    <w:name w:val="Heading 3 Char"/>
    <w:aliases w:val="H Overskrift 3 Char"/>
    <w:basedOn w:val="DefaultParagraphFont"/>
    <w:link w:val="Heading3"/>
    <w:uiPriority w:val="2"/>
    <w:rsid w:val="0082344F"/>
    <w:rPr>
      <w:rFonts w:asciiTheme="majorHAnsi" w:hAnsiTheme="majorHAnsi" w:eastAsiaTheme="majorEastAsia"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leChar" w:customStyle="1">
    <w:name w:val="Title Char"/>
    <w:basedOn w:val="DefaultParagraphFont"/>
    <w:link w:val="Title"/>
    <w:uiPriority w:val="1"/>
    <w:rsid w:val="0082344F"/>
    <w:rPr>
      <w:rFonts w:asciiTheme="majorHAnsi" w:hAnsiTheme="majorHAnsi" w:eastAsiaTheme="majorEastAsia" w:cstheme="majorBidi"/>
      <w:b/>
      <w:color w:val="003087" w:themeColor="text2"/>
      <w:spacing w:val="-10"/>
      <w:kern w:val="28"/>
      <w:sz w:val="56"/>
      <w:szCs w:val="56"/>
    </w:rPr>
  </w:style>
  <w:style w:type="character" w:styleId="Heading4Char" w:customStyle="1">
    <w:name w:val="Heading 4 Char"/>
    <w:basedOn w:val="DefaultParagraphFont"/>
    <w:link w:val="Heading4"/>
    <w:uiPriority w:val="2"/>
    <w:rsid w:val="0082344F"/>
    <w:rPr>
      <w:rFonts w:asciiTheme="majorHAnsi" w:hAnsiTheme="majorHAnsi" w:eastAsiaTheme="majorEastAsia" w:cstheme="majorBidi"/>
      <w:i/>
      <w:iCs/>
    </w:rPr>
  </w:style>
  <w:style w:type="character" w:styleId="Heading5Char" w:customStyle="1">
    <w:name w:val="Heading 5 Char"/>
    <w:basedOn w:val="DefaultParagraphFont"/>
    <w:link w:val="Heading5"/>
    <w:uiPriority w:val="9"/>
    <w:rsid w:val="0082344F"/>
    <w:rPr>
      <w:rFonts w:asciiTheme="majorHAnsi" w:hAnsiTheme="majorHAnsi" w:eastAsiaTheme="majorEastAsia" w:cstheme="majorBidi"/>
    </w:rPr>
  </w:style>
  <w:style w:type="character" w:styleId="Heading6Char" w:customStyle="1">
    <w:name w:val="Heading 6 Char"/>
    <w:basedOn w:val="DefaultParagraphFont"/>
    <w:link w:val="Heading6"/>
    <w:uiPriority w:val="9"/>
    <w:rsid w:val="0082344F"/>
    <w:rPr>
      <w:rFonts w:asciiTheme="majorHAnsi" w:hAnsiTheme="majorHAnsi" w:eastAsiaTheme="majorEastAsia" w:cstheme="majorBidi"/>
    </w:rPr>
  </w:style>
  <w:style w:type="character" w:styleId="Heading7Char" w:customStyle="1">
    <w:name w:val="Heading 7 Char"/>
    <w:basedOn w:val="DefaultParagraphFont"/>
    <w:link w:val="Heading7"/>
    <w:uiPriority w:val="9"/>
    <w:rsid w:val="0082344F"/>
    <w:rPr>
      <w:rFonts w:asciiTheme="majorHAnsi" w:hAnsiTheme="majorHAnsi" w:eastAsiaTheme="majorEastAsia" w:cstheme="majorBidi"/>
      <w:i/>
      <w:iCs/>
    </w:rPr>
  </w:style>
  <w:style w:type="character" w:styleId="Heading8Char" w:customStyle="1">
    <w:name w:val="Heading 8 Char"/>
    <w:basedOn w:val="DefaultParagraphFont"/>
    <w:link w:val="Heading8"/>
    <w:uiPriority w:val="9"/>
    <w:rsid w:val="0082344F"/>
    <w:rPr>
      <w:rFonts w:asciiTheme="majorHAnsi" w:hAnsiTheme="majorHAnsi" w:eastAsiaTheme="majorEastAsia" w:cstheme="majorBidi"/>
      <w:sz w:val="21"/>
      <w:szCs w:val="21"/>
    </w:rPr>
  </w:style>
  <w:style w:type="character" w:styleId="Heading9Char" w:customStyle="1">
    <w:name w:val="Heading 9 Char"/>
    <w:basedOn w:val="DefaultParagraphFont"/>
    <w:link w:val="Heading9"/>
    <w:uiPriority w:val="9"/>
    <w:rsid w:val="0082344F"/>
    <w:rPr>
      <w:rFonts w:asciiTheme="majorHAnsi" w:hAnsiTheme="majorHAnsi" w:eastAsiaTheme="majorEastAsia" w:cstheme="majorBidi"/>
      <w:i/>
      <w:iCs/>
      <w:sz w:val="21"/>
      <w:szCs w:val="21"/>
    </w:rPr>
  </w:style>
  <w:style w:type="paragraph" w:styleId="NoSpacing">
    <w:name w:val="No Spacing"/>
    <w:uiPriority w:val="98"/>
    <w:qFormat/>
    <w:rsid w:val="0082344F"/>
    <w:pPr>
      <w:spacing w:after="0" w:line="240" w:lineRule="auto"/>
    </w:pPr>
  </w:style>
  <w:style w:type="character" w:styleId="Heading1Char" w:customStyle="1">
    <w:name w:val="Heading 1 Char"/>
    <w:aliases w:val="H Overskrift 1 Char"/>
    <w:basedOn w:val="DefaultParagraphFont"/>
    <w:link w:val="Heading1"/>
    <w:rsid w:val="0082344F"/>
    <w:rPr>
      <w:rFonts w:asciiTheme="majorHAnsi" w:hAnsiTheme="majorHAnsi" w:eastAsiaTheme="majorEastAsia"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styleId="HeaderChar" w:customStyle="1">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styleId="FooterChar" w:customStyle="1">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83880"/>
    <w:pPr>
      <w:tabs>
        <w:tab w:val="right" w:leader="dot" w:pos="9060"/>
      </w:tabs>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aliases w:val="Lister,List P1"/>
    <w:basedOn w:val="Normal"/>
    <w:link w:val="ListParagraphChar"/>
    <w:uiPriority w:val="34"/>
    <w:qFormat/>
    <w:rsid w:val="006A2D91"/>
    <w:pPr>
      <w:ind w:left="720"/>
      <w:contextualSpacing/>
    </w:pPr>
  </w:style>
  <w:style w:type="character" w:styleId="IntenseEmphasis">
    <w:name w:val="Intense Emphasis"/>
    <w:basedOn w:val="DefaultParagraphFont"/>
    <w:uiPriority w:val="21"/>
    <w:qFormat/>
    <w:rsid w:val="007B40B8"/>
    <w:rPr>
      <w:i/>
      <w:iCs/>
      <w:color w:val="003283"/>
    </w:rPr>
  </w:style>
  <w:style w:type="paragraph" w:styleId="IntenseQuote">
    <w:name w:val="Intense Quote"/>
    <w:basedOn w:val="Normal"/>
    <w:next w:val="Normal"/>
    <w:link w:val="IntenseQuoteChar"/>
    <w:uiPriority w:val="30"/>
    <w:qFormat/>
    <w:rsid w:val="007B40B8"/>
    <w:pPr>
      <w:pBdr>
        <w:top w:val="single" w:color="BFCED6" w:themeColor="accent1" w:sz="4" w:space="10"/>
        <w:bottom w:val="single" w:color="BFCED6" w:themeColor="accent1" w:sz="4" w:space="10"/>
      </w:pBdr>
      <w:spacing w:before="360" w:after="360"/>
      <w:ind w:left="864" w:right="864"/>
      <w:jc w:val="center"/>
    </w:pPr>
    <w:rPr>
      <w:i/>
      <w:iCs/>
      <w:color w:val="003283"/>
    </w:rPr>
  </w:style>
  <w:style w:type="character" w:styleId="IntenseQuoteChar" w:customStyle="1">
    <w:name w:val="Intense Quote Char"/>
    <w:basedOn w:val="DefaultParagraphFont"/>
    <w:link w:val="IntenseQuote"/>
    <w:uiPriority w:val="30"/>
    <w:rsid w:val="007B40B8"/>
    <w:rPr>
      <w:i/>
      <w:iCs/>
      <w:color w:val="003283"/>
    </w:rPr>
  </w:style>
  <w:style w:type="character" w:styleId="IntenseReference">
    <w:name w:val="Intense Reference"/>
    <w:basedOn w:val="DefaultParagraphFont"/>
    <w:uiPriority w:val="32"/>
    <w:qFormat/>
    <w:rsid w:val="007B40B8"/>
    <w:rPr>
      <w:b/>
      <w:bCs/>
      <w:smallCaps/>
      <w:color w:val="003283"/>
      <w:spacing w:val="5"/>
    </w:rPr>
  </w:style>
  <w:style w:type="paragraph" w:styleId="BalloonText">
    <w:name w:val="Balloon Text"/>
    <w:basedOn w:val="Normal"/>
    <w:link w:val="BalloonTextChar"/>
    <w:uiPriority w:val="99"/>
    <w:semiHidden/>
    <w:unhideWhenUsed/>
    <w:rsid w:val="007B40B8"/>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7B40B8"/>
    <w:rPr>
      <w:rFonts w:ascii="Times New Roman" w:hAnsi="Times New Roman" w:cs="Times New Roman"/>
      <w:sz w:val="18"/>
      <w:szCs w:val="18"/>
    </w:rPr>
  </w:style>
  <w:style w:type="character" w:styleId="Strong">
    <w:name w:val="Strong"/>
    <w:basedOn w:val="DefaultParagraphFont"/>
    <w:uiPriority w:val="22"/>
    <w:qFormat/>
    <w:rsid w:val="007B40B8"/>
  </w:style>
  <w:style w:type="character" w:styleId="Emphasis">
    <w:name w:val="Emphasis"/>
    <w:basedOn w:val="DefaultParagraphFont"/>
    <w:uiPriority w:val="20"/>
    <w:qFormat/>
    <w:rsid w:val="007B40B8"/>
    <w:rPr>
      <w:i/>
      <w:iCs/>
    </w:rPr>
  </w:style>
  <w:style w:type="character" w:styleId="SubtleEmphasis">
    <w:name w:val="Subtle Emphasis"/>
    <w:basedOn w:val="DefaultParagraphFont"/>
    <w:uiPriority w:val="19"/>
    <w:qFormat/>
    <w:rsid w:val="007B40B8"/>
    <w:rPr>
      <w:i/>
      <w:iCs/>
      <w:color w:val="404040" w:themeColor="text1" w:themeTint="BF"/>
    </w:rPr>
  </w:style>
  <w:style w:type="paragraph" w:styleId="Subtitle">
    <w:name w:val="Subtitle"/>
    <w:basedOn w:val="Normal"/>
    <w:next w:val="Normal"/>
    <w:link w:val="SubtitleChar"/>
    <w:uiPriority w:val="11"/>
    <w:qFormat/>
    <w:rsid w:val="007B40B8"/>
    <w:pPr>
      <w:numPr>
        <w:ilvl w:val="1"/>
      </w:numPr>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7B40B8"/>
    <w:rPr>
      <w:rFonts w:eastAsiaTheme="minorEastAsia"/>
      <w:color w:val="5A5A5A" w:themeColor="text1" w:themeTint="A5"/>
      <w:spacing w:val="15"/>
    </w:rPr>
  </w:style>
  <w:style w:type="paragraph" w:styleId="Quote">
    <w:name w:val="Quote"/>
    <w:basedOn w:val="Normal"/>
    <w:next w:val="Normal"/>
    <w:link w:val="QuoteChar"/>
    <w:uiPriority w:val="29"/>
    <w:qFormat/>
    <w:rsid w:val="007B40B8"/>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7B40B8"/>
    <w:rPr>
      <w:i/>
      <w:iCs/>
      <w:color w:val="404040" w:themeColor="text1" w:themeTint="BF"/>
    </w:rPr>
  </w:style>
  <w:style w:type="numbering" w:styleId="111111">
    <w:name w:val="Outline List 2"/>
    <w:basedOn w:val="NoList"/>
    <w:uiPriority w:val="99"/>
    <w:semiHidden/>
    <w:unhideWhenUsed/>
    <w:rsid w:val="007B40B8"/>
    <w:pPr>
      <w:numPr>
        <w:numId w:val="5"/>
      </w:numPr>
    </w:pPr>
  </w:style>
  <w:style w:type="numbering" w:styleId="1ai">
    <w:name w:val="Outline List 1"/>
    <w:basedOn w:val="NoList"/>
    <w:uiPriority w:val="99"/>
    <w:semiHidden/>
    <w:unhideWhenUsed/>
    <w:rsid w:val="007B40B8"/>
    <w:pPr>
      <w:numPr>
        <w:numId w:val="6"/>
      </w:numPr>
    </w:pPr>
  </w:style>
  <w:style w:type="numbering" w:styleId="ArticleSection">
    <w:name w:val="Outline List 3"/>
    <w:basedOn w:val="NoList"/>
    <w:uiPriority w:val="99"/>
    <w:semiHidden/>
    <w:unhideWhenUsed/>
    <w:rsid w:val="007B40B8"/>
    <w:pPr>
      <w:numPr>
        <w:numId w:val="7"/>
      </w:numPr>
    </w:pPr>
  </w:style>
  <w:style w:type="paragraph" w:styleId="EnvelopeReturn">
    <w:name w:val="envelope return"/>
    <w:basedOn w:val="Normal"/>
    <w:uiPriority w:val="99"/>
    <w:semiHidden/>
    <w:unhideWhenUsed/>
    <w:rsid w:val="007B40B8"/>
    <w:pPr>
      <w:spacing w:after="0" w:line="240" w:lineRule="auto"/>
    </w:pPr>
    <w:rPr>
      <w:rFonts w:asciiTheme="majorHAnsi" w:hAnsiTheme="majorHAnsi" w:eastAsiaTheme="majorEastAsia" w:cstheme="majorBidi"/>
      <w:sz w:val="20"/>
      <w:szCs w:val="20"/>
    </w:rPr>
  </w:style>
  <w:style w:type="paragraph" w:styleId="Bibliography">
    <w:name w:val="Bibliography"/>
    <w:basedOn w:val="Normal"/>
    <w:next w:val="Normal"/>
    <w:uiPriority w:val="37"/>
    <w:semiHidden/>
    <w:unhideWhenUsed/>
    <w:rsid w:val="007B40B8"/>
  </w:style>
  <w:style w:type="paragraph" w:styleId="Caption">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ckText">
    <w:name w:val="Block Text"/>
    <w:basedOn w:val="Normal"/>
    <w:uiPriority w:val="99"/>
    <w:semiHidden/>
    <w:unhideWhenUsed/>
    <w:rsid w:val="007B40B8"/>
    <w:pPr>
      <w:pBdr>
        <w:top w:val="single" w:color="BFCED6" w:themeColor="accent1" w:sz="2" w:space="10"/>
        <w:left w:val="single" w:color="BFCED6" w:themeColor="accent1" w:sz="2" w:space="10"/>
        <w:bottom w:val="single" w:color="BFCED6" w:themeColor="accent1" w:sz="2" w:space="10"/>
        <w:right w:val="single" w:color="BFCED6" w:themeColor="accent1" w:sz="2" w:space="10"/>
      </w:pBdr>
      <w:ind w:left="1152" w:right="1152"/>
    </w:pPr>
    <w:rPr>
      <w:rFonts w:eastAsiaTheme="minorEastAsia"/>
      <w:i/>
      <w:iCs/>
      <w:color w:val="BFCED6" w:themeColor="accent1"/>
    </w:rPr>
  </w:style>
  <w:style w:type="character" w:styleId="BookTitle">
    <w:name w:val="Book Title"/>
    <w:basedOn w:val="DefaultParagraphFont"/>
    <w:uiPriority w:val="33"/>
    <w:qFormat/>
    <w:rsid w:val="007B40B8"/>
    <w:rPr>
      <w:b/>
      <w:bCs/>
      <w:i/>
      <w:iCs/>
      <w:spacing w:val="5"/>
    </w:rPr>
  </w:style>
  <w:style w:type="paragraph" w:styleId="BodyText">
    <w:name w:val="Body Text"/>
    <w:basedOn w:val="Normal"/>
    <w:link w:val="BodyTextChar"/>
    <w:uiPriority w:val="99"/>
    <w:unhideWhenUsed/>
    <w:rsid w:val="007B40B8"/>
    <w:pPr>
      <w:spacing w:after="120"/>
    </w:pPr>
  </w:style>
  <w:style w:type="character" w:styleId="BodyTextChar" w:customStyle="1">
    <w:name w:val="Body Text Char"/>
    <w:basedOn w:val="DefaultParagraphFont"/>
    <w:link w:val="BodyText"/>
    <w:uiPriority w:val="99"/>
    <w:rsid w:val="007B40B8"/>
  </w:style>
  <w:style w:type="paragraph" w:styleId="BodyTextFirstIndent">
    <w:name w:val="Body Text First Indent"/>
    <w:basedOn w:val="BodyText"/>
    <w:link w:val="BodyTextFirstIndentChar"/>
    <w:uiPriority w:val="99"/>
    <w:semiHidden/>
    <w:unhideWhenUsed/>
    <w:rsid w:val="007B40B8"/>
    <w:pPr>
      <w:spacing w:after="160"/>
      <w:ind w:firstLine="360"/>
    </w:pPr>
  </w:style>
  <w:style w:type="character" w:styleId="BodyTextFirstIndentChar" w:customStyle="1">
    <w:name w:val="Body Text First Indent Char"/>
    <w:basedOn w:val="BodyTextChar"/>
    <w:link w:val="BodyTextFirstIndent"/>
    <w:uiPriority w:val="99"/>
    <w:semiHidden/>
    <w:rsid w:val="007B40B8"/>
  </w:style>
  <w:style w:type="paragraph" w:styleId="BodyTextIndent">
    <w:name w:val="Body Text Indent"/>
    <w:basedOn w:val="Normal"/>
    <w:link w:val="BodyTextIndentChar"/>
    <w:uiPriority w:val="99"/>
    <w:semiHidden/>
    <w:unhideWhenUsed/>
    <w:rsid w:val="007B40B8"/>
    <w:pPr>
      <w:spacing w:after="120"/>
      <w:ind w:left="283"/>
    </w:pPr>
  </w:style>
  <w:style w:type="character" w:styleId="BodyTextIndentChar" w:customStyle="1">
    <w:name w:val="Body Text Indent Char"/>
    <w:basedOn w:val="DefaultParagraphFont"/>
    <w:link w:val="BodyTextIndent"/>
    <w:uiPriority w:val="99"/>
    <w:semiHidden/>
    <w:rsid w:val="007B40B8"/>
  </w:style>
  <w:style w:type="paragraph" w:styleId="BodyTextFirstIndent2">
    <w:name w:val="Body Text First Indent 2"/>
    <w:basedOn w:val="BodyTextIndent"/>
    <w:link w:val="BodyTextFirstIndent2Char"/>
    <w:uiPriority w:val="99"/>
    <w:semiHidden/>
    <w:unhideWhenUsed/>
    <w:rsid w:val="007B40B8"/>
    <w:pPr>
      <w:spacing w:after="160"/>
      <w:ind w:left="360" w:firstLine="360"/>
    </w:pPr>
  </w:style>
  <w:style w:type="character" w:styleId="BodyTextFirstIndent2Char" w:customStyle="1">
    <w:name w:val="Body Text First Indent 2 Char"/>
    <w:basedOn w:val="BodyTextIndentChar"/>
    <w:link w:val="BodyTextFirstIndent2"/>
    <w:uiPriority w:val="99"/>
    <w:semiHidden/>
    <w:rsid w:val="007B40B8"/>
  </w:style>
  <w:style w:type="paragraph" w:styleId="BodyText2">
    <w:name w:val="Body Text 2"/>
    <w:basedOn w:val="Normal"/>
    <w:link w:val="BodyText2Char"/>
    <w:uiPriority w:val="99"/>
    <w:semiHidden/>
    <w:unhideWhenUsed/>
    <w:rsid w:val="007B40B8"/>
    <w:pPr>
      <w:spacing w:after="120" w:line="480" w:lineRule="auto"/>
    </w:pPr>
  </w:style>
  <w:style w:type="character" w:styleId="BodyText2Char" w:customStyle="1">
    <w:name w:val="Body Text 2 Char"/>
    <w:basedOn w:val="DefaultParagraphFont"/>
    <w:link w:val="BodyText2"/>
    <w:uiPriority w:val="99"/>
    <w:semiHidden/>
    <w:rsid w:val="007B40B8"/>
  </w:style>
  <w:style w:type="paragraph" w:styleId="BodyText3">
    <w:name w:val="Body Text 3"/>
    <w:basedOn w:val="Normal"/>
    <w:link w:val="BodyText3Char"/>
    <w:uiPriority w:val="99"/>
    <w:semiHidden/>
    <w:unhideWhenUsed/>
    <w:rsid w:val="007B40B8"/>
    <w:pPr>
      <w:spacing w:after="120"/>
    </w:pPr>
    <w:rPr>
      <w:sz w:val="16"/>
      <w:szCs w:val="16"/>
    </w:rPr>
  </w:style>
  <w:style w:type="character" w:styleId="BodyText3Char" w:customStyle="1">
    <w:name w:val="Body Text 3 Char"/>
    <w:basedOn w:val="DefaultParagraphFont"/>
    <w:link w:val="BodyText3"/>
    <w:uiPriority w:val="99"/>
    <w:semiHidden/>
    <w:rsid w:val="007B40B8"/>
    <w:rPr>
      <w:sz w:val="16"/>
      <w:szCs w:val="16"/>
    </w:rPr>
  </w:style>
  <w:style w:type="paragraph" w:styleId="BodyTextIndent2">
    <w:name w:val="Body Text Indent 2"/>
    <w:basedOn w:val="Normal"/>
    <w:link w:val="BodyTextIndent2Char"/>
    <w:uiPriority w:val="99"/>
    <w:semiHidden/>
    <w:unhideWhenUsed/>
    <w:rsid w:val="007B40B8"/>
    <w:pPr>
      <w:spacing w:after="120" w:line="480" w:lineRule="auto"/>
      <w:ind w:left="283"/>
    </w:pPr>
  </w:style>
  <w:style w:type="character" w:styleId="BodyTextIndent2Char" w:customStyle="1">
    <w:name w:val="Body Text Indent 2 Char"/>
    <w:basedOn w:val="DefaultParagraphFont"/>
    <w:link w:val="BodyTextIndent2"/>
    <w:uiPriority w:val="99"/>
    <w:semiHidden/>
    <w:rsid w:val="007B40B8"/>
  </w:style>
  <w:style w:type="paragraph" w:styleId="BodyTextIndent3">
    <w:name w:val="Body Text Indent 3"/>
    <w:basedOn w:val="Normal"/>
    <w:link w:val="BodyTextIndent3Char"/>
    <w:uiPriority w:val="99"/>
    <w:semiHidden/>
    <w:unhideWhenUsed/>
    <w:rsid w:val="007B40B8"/>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7B40B8"/>
    <w:rPr>
      <w:sz w:val="16"/>
      <w:szCs w:val="16"/>
    </w:rPr>
  </w:style>
  <w:style w:type="paragraph" w:styleId="Date">
    <w:name w:val="Date"/>
    <w:basedOn w:val="Normal"/>
    <w:next w:val="Normal"/>
    <w:link w:val="DateChar"/>
    <w:uiPriority w:val="99"/>
    <w:semiHidden/>
    <w:unhideWhenUsed/>
    <w:rsid w:val="007B40B8"/>
  </w:style>
  <w:style w:type="character" w:styleId="DateChar" w:customStyle="1">
    <w:name w:val="Date Char"/>
    <w:basedOn w:val="DefaultParagraphFont"/>
    <w:link w:val="Date"/>
    <w:uiPriority w:val="99"/>
    <w:semiHidden/>
    <w:rsid w:val="007B40B8"/>
  </w:style>
  <w:style w:type="paragraph" w:styleId="DocumentMap">
    <w:name w:val="Document Map"/>
    <w:basedOn w:val="Normal"/>
    <w:link w:val="DocumentMapChar"/>
    <w:uiPriority w:val="99"/>
    <w:semiHidden/>
    <w:unhideWhenUsed/>
    <w:rsid w:val="007B40B8"/>
    <w:pPr>
      <w:spacing w:after="0" w:line="240" w:lineRule="auto"/>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7B40B8"/>
    <w:rPr>
      <w:rFonts w:ascii="Segoe UI" w:hAnsi="Segoe UI" w:cs="Segoe UI"/>
      <w:sz w:val="16"/>
      <w:szCs w:val="16"/>
    </w:rPr>
  </w:style>
  <w:style w:type="character" w:styleId="Hashtag">
    <w:name w:val="Hashtag"/>
    <w:basedOn w:val="DefaultParagraphFont"/>
    <w:uiPriority w:val="99"/>
    <w:semiHidden/>
    <w:unhideWhenUsed/>
    <w:rsid w:val="007B40B8"/>
    <w:rPr>
      <w:color w:val="2B579A"/>
      <w:shd w:val="clear" w:color="auto" w:fill="E1DFDD"/>
    </w:rPr>
  </w:style>
  <w:style w:type="table" w:styleId="TableSimple1">
    <w:name w:val="Table Simple 1"/>
    <w:basedOn w:val="TableNormal"/>
    <w:uiPriority w:val="99"/>
    <w:semiHidden/>
    <w:unhideWhenUsed/>
    <w:rsid w:val="007B40B8"/>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7B40B8"/>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7B40B8"/>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mailSignature">
    <w:name w:val="E-mail Signature"/>
    <w:basedOn w:val="Normal"/>
    <w:link w:val="E-mailSignatureChar"/>
    <w:uiPriority w:val="99"/>
    <w:semiHidden/>
    <w:unhideWhenUsed/>
    <w:rsid w:val="007B40B8"/>
    <w:pPr>
      <w:spacing w:after="0" w:line="240" w:lineRule="auto"/>
    </w:pPr>
  </w:style>
  <w:style w:type="character" w:styleId="E-mailSignatureChar" w:customStyle="1">
    <w:name w:val="E-mail Signature Char"/>
    <w:basedOn w:val="DefaultParagraphFont"/>
    <w:link w:val="E-mailSignature"/>
    <w:uiPriority w:val="99"/>
    <w:semiHidden/>
    <w:rsid w:val="007B40B8"/>
  </w:style>
  <w:style w:type="table" w:styleId="ColorfulList">
    <w:name w:val="Colorful List"/>
    <w:basedOn w:val="TableNorma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55846B" w:themeFill="accent2" w:themeFillShade="CC"/>
      </w:tcPr>
    </w:tblStylePr>
    <w:tblStylePr w:type="lastRow">
      <w:rPr>
        <w:b/>
        <w:bCs/>
        <w:color w:val="55846B"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color="FFFFFF" w:themeColor="background1" w:sz="12" w:space="0"/>
        </w:tcBorders>
        <w:shd w:val="clear" w:color="auto" w:fill="55846B" w:themeFill="accent2" w:themeFillShade="CC"/>
      </w:tcPr>
    </w:tblStylePr>
    <w:tblStylePr w:type="lastRow">
      <w:rPr>
        <w:b/>
        <w:bCs/>
        <w:color w:val="55846B"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ColorfulList-Accent2">
    <w:name w:val="Colorful List Accent 2"/>
    <w:basedOn w:val="TableNorma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color="FFFFFF" w:themeColor="background1" w:sz="12" w:space="0"/>
        </w:tcBorders>
        <w:shd w:val="clear" w:color="auto" w:fill="55846B" w:themeFill="accent2" w:themeFillShade="CC"/>
      </w:tcPr>
    </w:tblStylePr>
    <w:tblStylePr w:type="lastRow">
      <w:rPr>
        <w:b/>
        <w:bCs/>
        <w:color w:val="55846B"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ColorfulList-Accent3">
    <w:name w:val="Colorful List Accent 3"/>
    <w:basedOn w:val="TableNorma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color="FFFFFF" w:themeColor="background1" w:sz="12" w:space="0"/>
        </w:tcBorders>
        <w:shd w:val="clear" w:color="auto" w:fill="009A7F" w:themeFill="accent4" w:themeFillShade="CC"/>
      </w:tcPr>
    </w:tblStylePr>
    <w:tblStylePr w:type="lastRow">
      <w:rPr>
        <w:b/>
        <w:bCs/>
        <w:color w:val="009A7F"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ColorfulList-Accent4">
    <w:name w:val="Colorful List Accent 4"/>
    <w:basedOn w:val="TableNorma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color="FFFFFF" w:themeColor="background1" w:sz="12" w:space="0"/>
        </w:tcBorders>
        <w:shd w:val="clear" w:color="auto" w:fill="73C87D" w:themeFill="accent3" w:themeFillShade="CC"/>
      </w:tcPr>
    </w:tblStylePr>
    <w:tblStylePr w:type="lastRow">
      <w:rPr>
        <w:b/>
        <w:bCs/>
        <w:color w:val="73C87D"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ColorfulList-Accent5">
    <w:name w:val="Colorful List Accent 5"/>
    <w:basedOn w:val="TableNorma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color="FFFFFF" w:themeColor="background1" w:sz="12" w:space="0"/>
        </w:tcBorders>
        <w:shd w:val="clear" w:color="auto" w:fill="FFB404" w:themeFill="accent6" w:themeFillShade="CC"/>
      </w:tcPr>
    </w:tblStylePr>
    <w:tblStylePr w:type="lastRow">
      <w:rPr>
        <w:b/>
        <w:bCs/>
        <w:color w:val="FFB404"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ColorfulList-Accent6">
    <w:name w:val="Colorful List Accent 6"/>
    <w:basedOn w:val="TableNorma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color="FFFFFF" w:themeColor="background1" w:sz="12" w:space="0"/>
        </w:tcBorders>
        <w:shd w:val="clear" w:color="auto" w:fill="75A00B" w:themeFill="accent5" w:themeFillShade="CC"/>
      </w:tcPr>
    </w:tblStylePr>
    <w:tblStylePr w:type="lastRow">
      <w:rPr>
        <w:b/>
        <w:bCs/>
        <w:color w:val="75A00B"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ColorfulShading">
    <w:name w:val="Colorful Shading"/>
    <w:basedOn w:val="TableNormal"/>
    <w:uiPriority w:val="71"/>
    <w:semiHidden/>
    <w:unhideWhenUsed/>
    <w:rsid w:val="007B40B8"/>
    <w:pPr>
      <w:spacing w:after="0" w:line="240" w:lineRule="auto"/>
    </w:pPr>
    <w:rPr>
      <w:color w:val="000000" w:themeColor="text1"/>
    </w:rPr>
    <w:tblPr>
      <w:tblStyleRowBandSize w:val="1"/>
      <w:tblStyleColBandSize w:val="1"/>
      <w:tblBorders>
        <w:top w:val="single" w:color="6FA287"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B40B8"/>
    <w:pPr>
      <w:spacing w:after="0" w:line="240" w:lineRule="auto"/>
    </w:pPr>
    <w:rPr>
      <w:color w:val="000000" w:themeColor="text1"/>
    </w:rPr>
    <w:tblPr>
      <w:tblStyleRowBandSize w:val="1"/>
      <w:tblStyleColBandSize w:val="1"/>
      <w:tblBorders>
        <w:top w:val="single" w:color="6FA287" w:themeColor="accent2" w:sz="24" w:space="0"/>
        <w:left w:val="single" w:color="BFCED6" w:themeColor="accent1" w:sz="4" w:space="0"/>
        <w:bottom w:val="single" w:color="BFCED6" w:themeColor="accent1" w:sz="4" w:space="0"/>
        <w:right w:val="single" w:color="BFCED6" w:themeColor="accent1" w:sz="4" w:space="0"/>
        <w:insideH w:val="single" w:color="FFFFFF" w:themeColor="background1" w:sz="4" w:space="0"/>
        <w:insideV w:val="single" w:color="FFFFFF" w:themeColor="background1" w:sz="4" w:space="0"/>
      </w:tblBorders>
    </w:tblPr>
    <w:tcPr>
      <w:shd w:val="clear" w:color="auto" w:fill="F8FAFB" w:themeFill="accent1" w:themeFillTint="19"/>
    </w:tcPr>
    <w:tblStylePr w:type="firstRow">
      <w:rPr>
        <w:b/>
        <w:bCs/>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color="5F8194" w:themeColor="accent1" w:themeShade="99" w:sz="4" w:space="0"/>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B40B8"/>
    <w:pPr>
      <w:spacing w:after="0" w:line="240" w:lineRule="auto"/>
    </w:pPr>
    <w:rPr>
      <w:color w:val="000000" w:themeColor="text1"/>
    </w:rPr>
    <w:tblPr>
      <w:tblStyleRowBandSize w:val="1"/>
      <w:tblStyleColBandSize w:val="1"/>
      <w:tblBorders>
        <w:top w:val="single" w:color="6FA287" w:themeColor="accent2" w:sz="24" w:space="0"/>
        <w:left w:val="single" w:color="6FA287" w:themeColor="accent2" w:sz="4" w:space="0"/>
        <w:bottom w:val="single" w:color="6FA287" w:themeColor="accent2" w:sz="4" w:space="0"/>
        <w:right w:val="single" w:color="6FA287" w:themeColor="accent2" w:sz="4" w:space="0"/>
        <w:insideH w:val="single" w:color="FFFFFF" w:themeColor="background1" w:sz="4" w:space="0"/>
        <w:insideV w:val="single" w:color="FFFFFF" w:themeColor="background1" w:sz="4" w:space="0"/>
      </w:tblBorders>
    </w:tblPr>
    <w:tcPr>
      <w:shd w:val="clear" w:color="auto" w:fill="F0F6F3" w:themeFill="accent2" w:themeFillTint="19"/>
    </w:tcPr>
    <w:tblStylePr w:type="firstRow">
      <w:rPr>
        <w:b/>
        <w:bCs/>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color="406350" w:themeColor="accent2" w:themeShade="99" w:sz="4" w:space="0"/>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B40B8"/>
    <w:pPr>
      <w:spacing w:after="0" w:line="240" w:lineRule="auto"/>
    </w:pPr>
    <w:rPr>
      <w:color w:val="000000" w:themeColor="text1"/>
    </w:rPr>
    <w:tblPr>
      <w:tblStyleRowBandSize w:val="1"/>
      <w:tblStyleColBandSize w:val="1"/>
      <w:tblBorders>
        <w:top w:val="single" w:color="00C19F" w:themeColor="accent4" w:sz="24" w:space="0"/>
        <w:left w:val="single" w:color="ADDFB3" w:themeColor="accent3" w:sz="4" w:space="0"/>
        <w:bottom w:val="single" w:color="ADDFB3" w:themeColor="accent3" w:sz="4" w:space="0"/>
        <w:right w:val="single" w:color="ADDFB3" w:themeColor="accent3" w:sz="4" w:space="0"/>
        <w:insideH w:val="single" w:color="FFFFFF" w:themeColor="background1" w:sz="4" w:space="0"/>
        <w:insideV w:val="single" w:color="FFFFFF" w:themeColor="background1" w:sz="4" w:space="0"/>
      </w:tblBorders>
    </w:tblPr>
    <w:tcPr>
      <w:shd w:val="clear" w:color="auto" w:fill="F6FBF7" w:themeFill="accent3" w:themeFillTint="19"/>
    </w:tcPr>
    <w:tblStylePr w:type="firstRow">
      <w:rPr>
        <w:b/>
        <w:bCs/>
      </w:rPr>
      <w:tblPr/>
      <w:tcPr>
        <w:tcBorders>
          <w:top w:val="nil"/>
          <w:left w:val="nil"/>
          <w:bottom w:val="single" w:color="00C19F"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color="42AA4E" w:themeColor="accent3" w:themeShade="99" w:sz="4" w:space="0"/>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ColorfulShading-Accent4">
    <w:name w:val="Colorful Shading Accent 4"/>
    <w:basedOn w:val="TableNormal"/>
    <w:uiPriority w:val="71"/>
    <w:semiHidden/>
    <w:unhideWhenUsed/>
    <w:rsid w:val="007B40B8"/>
    <w:pPr>
      <w:spacing w:after="0" w:line="240" w:lineRule="auto"/>
    </w:pPr>
    <w:rPr>
      <w:color w:val="000000" w:themeColor="text1"/>
    </w:rPr>
    <w:tblPr>
      <w:tblStyleRowBandSize w:val="1"/>
      <w:tblStyleColBandSize w:val="1"/>
      <w:tblBorders>
        <w:top w:val="single" w:color="ADDFB3" w:themeColor="accent3" w:sz="24" w:space="0"/>
        <w:left w:val="single" w:color="00C19F" w:themeColor="accent4" w:sz="4" w:space="0"/>
        <w:bottom w:val="single" w:color="00C19F" w:themeColor="accent4" w:sz="4" w:space="0"/>
        <w:right w:val="single" w:color="00C19F" w:themeColor="accent4" w:sz="4" w:space="0"/>
        <w:insideH w:val="single" w:color="FFFFFF" w:themeColor="background1" w:sz="4" w:space="0"/>
        <w:insideV w:val="single" w:color="FFFFFF" w:themeColor="background1" w:sz="4" w:space="0"/>
      </w:tblBorders>
    </w:tblPr>
    <w:tcPr>
      <w:shd w:val="clear" w:color="auto" w:fill="DFFFF9" w:themeFill="accent4" w:themeFillTint="19"/>
    </w:tcPr>
    <w:tblStylePr w:type="firstRow">
      <w:rPr>
        <w:b/>
        <w:bCs/>
      </w:rPr>
      <w:tblPr/>
      <w:tcPr>
        <w:tcBorders>
          <w:top w:val="nil"/>
          <w:left w:val="nil"/>
          <w:bottom w:val="single" w:color="ADDFB3"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color="00735F" w:themeColor="accent4" w:themeShade="99" w:sz="4" w:space="0"/>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B40B8"/>
    <w:pPr>
      <w:spacing w:after="0" w:line="240" w:lineRule="auto"/>
    </w:pPr>
    <w:rPr>
      <w:color w:val="000000" w:themeColor="text1"/>
    </w:rPr>
    <w:tblPr>
      <w:tblStyleRowBandSize w:val="1"/>
      <w:tblStyleColBandSize w:val="1"/>
      <w:tblBorders>
        <w:top w:val="single" w:color="FFC845" w:themeColor="accent6" w:sz="24" w:space="0"/>
        <w:left w:val="single" w:color="93C90E" w:themeColor="accent5" w:sz="4" w:space="0"/>
        <w:bottom w:val="single" w:color="93C90E" w:themeColor="accent5" w:sz="4" w:space="0"/>
        <w:right w:val="single" w:color="93C90E" w:themeColor="accent5" w:sz="4" w:space="0"/>
        <w:insideH w:val="single" w:color="FFFFFF" w:themeColor="background1" w:sz="4" w:space="0"/>
        <w:insideV w:val="single" w:color="FFFFFF" w:themeColor="background1" w:sz="4" w:space="0"/>
      </w:tblBorders>
    </w:tblPr>
    <w:tcPr>
      <w:shd w:val="clear" w:color="auto" w:fill="F5FDE3" w:themeFill="accent5" w:themeFillTint="19"/>
    </w:tcPr>
    <w:tblStylePr w:type="firstRow">
      <w:rPr>
        <w:b/>
        <w:bCs/>
      </w:rPr>
      <w:tblPr/>
      <w:tcPr>
        <w:tcBorders>
          <w:top w:val="nil"/>
          <w:left w:val="nil"/>
          <w:bottom w:val="single" w:color="FFC845"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color="577808" w:themeColor="accent5" w:themeShade="99" w:sz="4" w:space="0"/>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B40B8"/>
    <w:pPr>
      <w:spacing w:after="0" w:line="240" w:lineRule="auto"/>
    </w:pPr>
    <w:rPr>
      <w:color w:val="000000" w:themeColor="text1"/>
    </w:rPr>
    <w:tblPr>
      <w:tblStyleRowBandSize w:val="1"/>
      <w:tblStyleColBandSize w:val="1"/>
      <w:tblBorders>
        <w:top w:val="single" w:color="93C90E" w:themeColor="accent5" w:sz="24" w:space="0"/>
        <w:left w:val="single" w:color="FFC845" w:themeColor="accent6" w:sz="4" w:space="0"/>
        <w:bottom w:val="single" w:color="FFC845" w:themeColor="accent6" w:sz="4" w:space="0"/>
        <w:right w:val="single" w:color="FFC845" w:themeColor="accent6" w:sz="4" w:space="0"/>
        <w:insideH w:val="single" w:color="FFFFFF" w:themeColor="background1" w:sz="4" w:space="0"/>
        <w:insideV w:val="single" w:color="FFFFFF" w:themeColor="background1" w:sz="4" w:space="0"/>
      </w:tblBorders>
    </w:tblPr>
    <w:tcPr>
      <w:shd w:val="clear" w:color="auto" w:fill="FFF9EC" w:themeFill="accent6" w:themeFillTint="19"/>
    </w:tcPr>
    <w:tblStylePr w:type="firstRow">
      <w:rPr>
        <w:b/>
        <w:bCs/>
      </w:rPr>
      <w:tblPr/>
      <w:tcPr>
        <w:tcBorders>
          <w:top w:val="nil"/>
          <w:left w:val="nil"/>
          <w:bottom w:val="single" w:color="93C90E"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color="C28800" w:themeColor="accent6" w:themeShade="99" w:sz="4" w:space="0"/>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ColorfulGrid-Accent2">
    <w:name w:val="Colorful Grid Accent 2"/>
    <w:basedOn w:val="TableNorma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ColorfulGrid-Accent3">
    <w:name w:val="Colorful Grid Accent 3"/>
    <w:basedOn w:val="TableNorma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ColorfulGrid-Accent4">
    <w:name w:val="Colorful Grid Accent 4"/>
    <w:basedOn w:val="TableNorma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ColorfulGrid-Accent5">
    <w:name w:val="Colorful Grid Accent 5"/>
    <w:basedOn w:val="TableNorma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ColorfulGrid-Accent6">
    <w:name w:val="Colorful Grid Accent 6"/>
    <w:basedOn w:val="TableNormal"/>
    <w:uiPriority w:val="73"/>
    <w:semiHidden/>
    <w:unhideWhenUsed/>
    <w:rsid w:val="007B40B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TableofFigures">
    <w:name w:val="table of figures"/>
    <w:basedOn w:val="Normal"/>
    <w:next w:val="Normal"/>
    <w:uiPriority w:val="99"/>
    <w:semiHidden/>
    <w:unhideWhenUsed/>
    <w:rsid w:val="007B40B8"/>
    <w:pPr>
      <w:spacing w:after="0"/>
    </w:pPr>
  </w:style>
  <w:style w:type="character" w:styleId="FootnoteReference">
    <w:name w:val="footnote reference"/>
    <w:basedOn w:val="DefaultParagraphFont"/>
    <w:uiPriority w:val="99"/>
    <w:semiHidden/>
    <w:unhideWhenUsed/>
    <w:rsid w:val="007B40B8"/>
    <w:rPr>
      <w:vertAlign w:val="superscript"/>
    </w:rPr>
  </w:style>
  <w:style w:type="paragraph" w:styleId="FootnoteText">
    <w:name w:val="footnote text"/>
    <w:basedOn w:val="Normal"/>
    <w:link w:val="FootnoteTextChar"/>
    <w:uiPriority w:val="99"/>
    <w:semiHidden/>
    <w:unhideWhenUsed/>
    <w:rsid w:val="007B40B8"/>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7B40B8"/>
    <w:rPr>
      <w:sz w:val="20"/>
      <w:szCs w:val="20"/>
    </w:rPr>
  </w:style>
  <w:style w:type="character" w:styleId="FollowedHyperlink">
    <w:name w:val="FollowedHyperlink"/>
    <w:basedOn w:val="DefaultParagraphFont"/>
    <w:uiPriority w:val="99"/>
    <w:semiHidden/>
    <w:unhideWhenUsed/>
    <w:rsid w:val="007B40B8"/>
    <w:rPr>
      <w:color w:val="6CACE4" w:themeColor="followedHyperlink"/>
      <w:u w:val="single"/>
    </w:rPr>
  </w:style>
  <w:style w:type="paragraph" w:styleId="Closing">
    <w:name w:val="Closing"/>
    <w:basedOn w:val="Normal"/>
    <w:link w:val="ClosingChar"/>
    <w:uiPriority w:val="99"/>
    <w:semiHidden/>
    <w:unhideWhenUsed/>
    <w:rsid w:val="007B40B8"/>
    <w:pPr>
      <w:spacing w:after="0" w:line="240" w:lineRule="auto"/>
      <w:ind w:left="4252"/>
    </w:pPr>
  </w:style>
  <w:style w:type="character" w:styleId="ClosingChar" w:customStyle="1">
    <w:name w:val="Closing Char"/>
    <w:basedOn w:val="DefaultParagraphFont"/>
    <w:link w:val="Closing"/>
    <w:uiPriority w:val="99"/>
    <w:semiHidden/>
    <w:rsid w:val="007B40B8"/>
  </w:style>
  <w:style w:type="paragraph" w:styleId="HTMLAddress">
    <w:name w:val="HTML Address"/>
    <w:basedOn w:val="Normal"/>
    <w:link w:val="HTMLAddressChar"/>
    <w:uiPriority w:val="99"/>
    <w:semiHidden/>
    <w:unhideWhenUsed/>
    <w:rsid w:val="007B40B8"/>
    <w:pPr>
      <w:spacing w:after="0" w:line="240" w:lineRule="auto"/>
    </w:pPr>
    <w:rPr>
      <w:i/>
      <w:iCs/>
    </w:rPr>
  </w:style>
  <w:style w:type="character" w:styleId="HTMLAddressChar" w:customStyle="1">
    <w:name w:val="HTML Address Char"/>
    <w:basedOn w:val="DefaultParagraphFont"/>
    <w:link w:val="HTMLAddress"/>
    <w:uiPriority w:val="99"/>
    <w:semiHidden/>
    <w:rsid w:val="007B40B8"/>
    <w:rPr>
      <w:i/>
      <w:iCs/>
    </w:rPr>
  </w:style>
  <w:style w:type="character" w:styleId="HTMLAcronym">
    <w:name w:val="HTML Acronym"/>
    <w:basedOn w:val="DefaultParagraphFont"/>
    <w:uiPriority w:val="99"/>
    <w:semiHidden/>
    <w:unhideWhenUsed/>
    <w:rsid w:val="007B40B8"/>
  </w:style>
  <w:style w:type="character" w:styleId="HTMLDefinition">
    <w:name w:val="HTML Definition"/>
    <w:basedOn w:val="DefaultParagraphFont"/>
    <w:uiPriority w:val="99"/>
    <w:semiHidden/>
    <w:unhideWhenUsed/>
    <w:rsid w:val="007B40B8"/>
    <w:rPr>
      <w:i/>
      <w:iCs/>
    </w:rPr>
  </w:style>
  <w:style w:type="character" w:styleId="HTMLSample">
    <w:name w:val="HTML Sample"/>
    <w:basedOn w:val="DefaultParagraphFont"/>
    <w:uiPriority w:val="99"/>
    <w:semiHidden/>
    <w:unhideWhenUsed/>
    <w:rsid w:val="007B40B8"/>
    <w:rPr>
      <w:rFonts w:ascii="Consolas" w:hAnsi="Consolas"/>
      <w:sz w:val="24"/>
      <w:szCs w:val="24"/>
    </w:rPr>
  </w:style>
  <w:style w:type="paragraph" w:styleId="HTMLPreformatted">
    <w:name w:val="HTML Preformatted"/>
    <w:basedOn w:val="Normal"/>
    <w:link w:val="HTMLPreformattedChar"/>
    <w:uiPriority w:val="99"/>
    <w:semiHidden/>
    <w:unhideWhenUsed/>
    <w:rsid w:val="007B40B8"/>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7B40B8"/>
    <w:rPr>
      <w:rFonts w:ascii="Consolas" w:hAnsi="Consolas"/>
      <w:sz w:val="20"/>
      <w:szCs w:val="20"/>
    </w:rPr>
  </w:style>
  <w:style w:type="character" w:styleId="HTMLCode">
    <w:name w:val="HTML Code"/>
    <w:basedOn w:val="DefaultParagraphFont"/>
    <w:uiPriority w:val="99"/>
    <w:semiHidden/>
    <w:unhideWhenUsed/>
    <w:rsid w:val="007B40B8"/>
    <w:rPr>
      <w:rFonts w:ascii="Consolas" w:hAnsi="Consolas"/>
      <w:sz w:val="20"/>
      <w:szCs w:val="20"/>
    </w:rPr>
  </w:style>
  <w:style w:type="character" w:styleId="HTMLCite">
    <w:name w:val="HTML Cite"/>
    <w:basedOn w:val="DefaultParagraphFont"/>
    <w:uiPriority w:val="99"/>
    <w:semiHidden/>
    <w:unhideWhenUsed/>
    <w:rsid w:val="007B40B8"/>
    <w:rPr>
      <w:i/>
      <w:iCs/>
    </w:rPr>
  </w:style>
  <w:style w:type="character" w:styleId="HTMLTypewriter">
    <w:name w:val="HTML Typewriter"/>
    <w:basedOn w:val="DefaultParagraphFont"/>
    <w:uiPriority w:val="99"/>
    <w:semiHidden/>
    <w:unhideWhenUsed/>
    <w:rsid w:val="007B40B8"/>
    <w:rPr>
      <w:rFonts w:ascii="Consolas" w:hAnsi="Consolas"/>
      <w:sz w:val="20"/>
      <w:szCs w:val="20"/>
    </w:rPr>
  </w:style>
  <w:style w:type="character" w:styleId="HTMLKeyboard">
    <w:name w:val="HTML Keyboard"/>
    <w:basedOn w:val="DefaultParagraphFont"/>
    <w:uiPriority w:val="99"/>
    <w:semiHidden/>
    <w:unhideWhenUsed/>
    <w:rsid w:val="007B40B8"/>
    <w:rPr>
      <w:rFonts w:ascii="Consolas" w:hAnsi="Consolas"/>
      <w:sz w:val="20"/>
      <w:szCs w:val="20"/>
    </w:rPr>
  </w:style>
  <w:style w:type="character" w:styleId="HTMLVariable">
    <w:name w:val="HTML Variable"/>
    <w:basedOn w:val="DefaultParagraphFont"/>
    <w:uiPriority w:val="99"/>
    <w:semiHidden/>
    <w:unhideWhenUsed/>
    <w:rsid w:val="007B40B8"/>
    <w:rPr>
      <w:i/>
      <w:iCs/>
    </w:rPr>
  </w:style>
  <w:style w:type="paragraph" w:styleId="Index1">
    <w:name w:val="index 1"/>
    <w:basedOn w:val="Normal"/>
    <w:next w:val="Normal"/>
    <w:autoRedefine/>
    <w:uiPriority w:val="99"/>
    <w:semiHidden/>
    <w:unhideWhenUsed/>
    <w:rsid w:val="007B40B8"/>
    <w:pPr>
      <w:spacing w:after="0" w:line="240" w:lineRule="auto"/>
      <w:ind w:left="220" w:hanging="220"/>
    </w:pPr>
  </w:style>
  <w:style w:type="paragraph" w:styleId="Index2">
    <w:name w:val="index 2"/>
    <w:basedOn w:val="Normal"/>
    <w:next w:val="Normal"/>
    <w:autoRedefine/>
    <w:uiPriority w:val="99"/>
    <w:semiHidden/>
    <w:unhideWhenUsed/>
    <w:rsid w:val="007B40B8"/>
    <w:pPr>
      <w:spacing w:after="0" w:line="240" w:lineRule="auto"/>
      <w:ind w:left="440" w:hanging="220"/>
    </w:pPr>
  </w:style>
  <w:style w:type="paragraph" w:styleId="Index3">
    <w:name w:val="index 3"/>
    <w:basedOn w:val="Normal"/>
    <w:next w:val="Normal"/>
    <w:autoRedefine/>
    <w:uiPriority w:val="99"/>
    <w:semiHidden/>
    <w:unhideWhenUsed/>
    <w:rsid w:val="007B40B8"/>
    <w:pPr>
      <w:spacing w:after="0" w:line="240" w:lineRule="auto"/>
      <w:ind w:left="660" w:hanging="220"/>
    </w:pPr>
  </w:style>
  <w:style w:type="paragraph" w:styleId="Index4">
    <w:name w:val="index 4"/>
    <w:basedOn w:val="Normal"/>
    <w:next w:val="Normal"/>
    <w:autoRedefine/>
    <w:uiPriority w:val="99"/>
    <w:semiHidden/>
    <w:unhideWhenUsed/>
    <w:rsid w:val="007B40B8"/>
    <w:pPr>
      <w:spacing w:after="0" w:line="240" w:lineRule="auto"/>
      <w:ind w:left="880" w:hanging="220"/>
    </w:pPr>
  </w:style>
  <w:style w:type="paragraph" w:styleId="Index5">
    <w:name w:val="index 5"/>
    <w:basedOn w:val="Normal"/>
    <w:next w:val="Normal"/>
    <w:autoRedefine/>
    <w:uiPriority w:val="99"/>
    <w:semiHidden/>
    <w:unhideWhenUsed/>
    <w:rsid w:val="007B40B8"/>
    <w:pPr>
      <w:spacing w:after="0" w:line="240" w:lineRule="auto"/>
      <w:ind w:left="1100" w:hanging="220"/>
    </w:pPr>
  </w:style>
  <w:style w:type="paragraph" w:styleId="Index6">
    <w:name w:val="index 6"/>
    <w:basedOn w:val="Normal"/>
    <w:next w:val="Normal"/>
    <w:autoRedefine/>
    <w:uiPriority w:val="99"/>
    <w:semiHidden/>
    <w:unhideWhenUsed/>
    <w:rsid w:val="007B40B8"/>
    <w:pPr>
      <w:spacing w:after="0" w:line="240" w:lineRule="auto"/>
      <w:ind w:left="1320" w:hanging="220"/>
    </w:pPr>
  </w:style>
  <w:style w:type="paragraph" w:styleId="Index7">
    <w:name w:val="index 7"/>
    <w:basedOn w:val="Normal"/>
    <w:next w:val="Normal"/>
    <w:autoRedefine/>
    <w:uiPriority w:val="99"/>
    <w:semiHidden/>
    <w:unhideWhenUsed/>
    <w:rsid w:val="007B40B8"/>
    <w:pPr>
      <w:spacing w:after="0" w:line="240" w:lineRule="auto"/>
      <w:ind w:left="1540" w:hanging="220"/>
    </w:pPr>
  </w:style>
  <w:style w:type="paragraph" w:styleId="Index8">
    <w:name w:val="index 8"/>
    <w:basedOn w:val="Normal"/>
    <w:next w:val="Normal"/>
    <w:autoRedefine/>
    <w:uiPriority w:val="99"/>
    <w:semiHidden/>
    <w:unhideWhenUsed/>
    <w:rsid w:val="007B40B8"/>
    <w:pPr>
      <w:spacing w:after="0" w:line="240" w:lineRule="auto"/>
      <w:ind w:left="1760" w:hanging="220"/>
    </w:pPr>
  </w:style>
  <w:style w:type="paragraph" w:styleId="Index9">
    <w:name w:val="index 9"/>
    <w:basedOn w:val="Normal"/>
    <w:next w:val="Normal"/>
    <w:autoRedefine/>
    <w:uiPriority w:val="99"/>
    <w:semiHidden/>
    <w:unhideWhenUsed/>
    <w:rsid w:val="007B40B8"/>
    <w:pPr>
      <w:spacing w:after="0" w:line="240" w:lineRule="auto"/>
      <w:ind w:left="1980" w:hanging="220"/>
    </w:pPr>
  </w:style>
  <w:style w:type="paragraph" w:styleId="TOC3">
    <w:name w:val="toc 3"/>
    <w:basedOn w:val="Normal"/>
    <w:next w:val="Normal"/>
    <w:autoRedefine/>
    <w:uiPriority w:val="39"/>
    <w:unhideWhenUsed/>
    <w:rsid w:val="007B40B8"/>
    <w:pPr>
      <w:spacing w:after="100"/>
      <w:ind w:left="440"/>
    </w:pPr>
  </w:style>
  <w:style w:type="paragraph" w:styleId="TOC4">
    <w:name w:val="toc 4"/>
    <w:basedOn w:val="Normal"/>
    <w:next w:val="Normal"/>
    <w:autoRedefine/>
    <w:uiPriority w:val="39"/>
    <w:unhideWhenUsed/>
    <w:rsid w:val="007B40B8"/>
    <w:pPr>
      <w:spacing w:after="100"/>
      <w:ind w:left="660"/>
    </w:pPr>
  </w:style>
  <w:style w:type="paragraph" w:styleId="TOC5">
    <w:name w:val="toc 5"/>
    <w:basedOn w:val="Normal"/>
    <w:next w:val="Normal"/>
    <w:autoRedefine/>
    <w:uiPriority w:val="39"/>
    <w:unhideWhenUsed/>
    <w:rsid w:val="007B40B8"/>
    <w:pPr>
      <w:spacing w:after="100"/>
      <w:ind w:left="880"/>
    </w:pPr>
  </w:style>
  <w:style w:type="paragraph" w:styleId="TOC6">
    <w:name w:val="toc 6"/>
    <w:basedOn w:val="Normal"/>
    <w:next w:val="Normal"/>
    <w:autoRedefine/>
    <w:uiPriority w:val="39"/>
    <w:unhideWhenUsed/>
    <w:rsid w:val="007B40B8"/>
    <w:pPr>
      <w:spacing w:after="100"/>
      <w:ind w:left="1100"/>
    </w:pPr>
  </w:style>
  <w:style w:type="paragraph" w:styleId="TOC7">
    <w:name w:val="toc 7"/>
    <w:basedOn w:val="Normal"/>
    <w:next w:val="Normal"/>
    <w:autoRedefine/>
    <w:uiPriority w:val="39"/>
    <w:unhideWhenUsed/>
    <w:rsid w:val="007B40B8"/>
    <w:pPr>
      <w:spacing w:after="100"/>
      <w:ind w:left="1320"/>
    </w:pPr>
  </w:style>
  <w:style w:type="paragraph" w:styleId="TOC8">
    <w:name w:val="toc 8"/>
    <w:basedOn w:val="Normal"/>
    <w:next w:val="Normal"/>
    <w:autoRedefine/>
    <w:uiPriority w:val="39"/>
    <w:unhideWhenUsed/>
    <w:rsid w:val="007B40B8"/>
    <w:pPr>
      <w:spacing w:after="100"/>
      <w:ind w:left="1540"/>
    </w:pPr>
  </w:style>
  <w:style w:type="paragraph" w:styleId="TOC9">
    <w:name w:val="toc 9"/>
    <w:basedOn w:val="Normal"/>
    <w:next w:val="Normal"/>
    <w:autoRedefine/>
    <w:uiPriority w:val="39"/>
    <w:unhideWhenUsed/>
    <w:rsid w:val="007B40B8"/>
    <w:pPr>
      <w:spacing w:after="100"/>
      <w:ind w:left="1760"/>
    </w:pPr>
  </w:style>
  <w:style w:type="paragraph" w:styleId="Salutation">
    <w:name w:val="Salutation"/>
    <w:basedOn w:val="Normal"/>
    <w:next w:val="Normal"/>
    <w:link w:val="SalutationChar"/>
    <w:uiPriority w:val="99"/>
    <w:semiHidden/>
    <w:unhideWhenUsed/>
    <w:rsid w:val="007B40B8"/>
  </w:style>
  <w:style w:type="character" w:styleId="SalutationChar" w:customStyle="1">
    <w:name w:val="Salutation Char"/>
    <w:basedOn w:val="DefaultParagraphFont"/>
    <w:link w:val="Salutation"/>
    <w:uiPriority w:val="99"/>
    <w:semiHidden/>
    <w:rsid w:val="007B40B8"/>
  </w:style>
  <w:style w:type="paragraph" w:styleId="TableofAuthorities">
    <w:name w:val="table of authorities"/>
    <w:basedOn w:val="Normal"/>
    <w:next w:val="Normal"/>
    <w:uiPriority w:val="99"/>
    <w:semiHidden/>
    <w:unhideWhenUsed/>
    <w:rsid w:val="007B40B8"/>
    <w:pPr>
      <w:spacing w:after="0"/>
      <w:ind w:left="220" w:hanging="220"/>
    </w:pPr>
  </w:style>
  <w:style w:type="paragraph" w:styleId="TOAHeading">
    <w:name w:val="toa heading"/>
    <w:basedOn w:val="Normal"/>
    <w:next w:val="Normal"/>
    <w:uiPriority w:val="99"/>
    <w:semiHidden/>
    <w:unhideWhenUsed/>
    <w:rsid w:val="007B40B8"/>
    <w:pPr>
      <w:spacing w:before="120"/>
    </w:pPr>
    <w:rPr>
      <w:rFonts w:asciiTheme="majorHAnsi" w:hAnsiTheme="majorHAnsi" w:eastAsiaTheme="majorEastAsia" w:cstheme="majorBidi"/>
      <w:b/>
      <w:bCs/>
      <w:sz w:val="24"/>
      <w:szCs w:val="24"/>
    </w:rPr>
  </w:style>
  <w:style w:type="paragraph" w:styleId="CommentText">
    <w:name w:val="Comment Text"/>
    <w:basedOn w:val="Normal"/>
    <w:link w:val="CommentTextChar"/>
    <w:unhideWhenUsed/>
    <w:rsid w:val="007B40B8"/>
    <w:pPr>
      <w:spacing w:line="240" w:lineRule="auto"/>
    </w:pPr>
    <w:rPr>
      <w:sz w:val="20"/>
      <w:szCs w:val="20"/>
    </w:rPr>
  </w:style>
  <w:style w:type="character" w:styleId="CommentTextChar" w:customStyle="1">
    <w:name w:val="Comment Text Char"/>
    <w:basedOn w:val="DefaultParagraphFont"/>
    <w:link w:val="CommentText"/>
    <w:rsid w:val="007B40B8"/>
    <w:rPr>
      <w:sz w:val="20"/>
      <w:szCs w:val="20"/>
    </w:rPr>
  </w:style>
  <w:style w:type="paragraph" w:styleId="CommentSubject">
    <w:name w:val="Comment Subject"/>
    <w:basedOn w:val="CommentText"/>
    <w:next w:val="CommentText"/>
    <w:link w:val="CommentSubjectChar"/>
    <w:uiPriority w:val="99"/>
    <w:semiHidden/>
    <w:unhideWhenUsed/>
    <w:rsid w:val="007B40B8"/>
    <w:rPr>
      <w:b/>
      <w:bCs/>
    </w:rPr>
  </w:style>
  <w:style w:type="character" w:styleId="CommentSubjectChar" w:customStyle="1">
    <w:name w:val="Comment Subject Char"/>
    <w:basedOn w:val="CommentTextChar"/>
    <w:link w:val="CommentSubject"/>
    <w:uiPriority w:val="99"/>
    <w:semiHidden/>
    <w:rsid w:val="007B40B8"/>
    <w:rPr>
      <w:b/>
      <w:bCs/>
      <w:sz w:val="20"/>
      <w:szCs w:val="20"/>
    </w:rPr>
  </w:style>
  <w:style w:type="paragraph" w:styleId="EnvelopeAddress">
    <w:name w:val="envelope address"/>
    <w:basedOn w:val="Normal"/>
    <w:uiPriority w:val="99"/>
    <w:semiHidden/>
    <w:unhideWhenUsed/>
    <w:rsid w:val="007B40B8"/>
    <w:pPr>
      <w:framePr w:w="7920" w:h="1980" w:hSpace="141" w:wrap="auto" w:hAnchor="page" w:xAlign="center" w:yAlign="bottom" w:hRule="exact"/>
      <w:spacing w:after="0" w:line="240" w:lineRule="auto"/>
      <w:ind w:left="2880"/>
    </w:pPr>
    <w:rPr>
      <w:rFonts w:asciiTheme="majorHAnsi" w:hAnsiTheme="majorHAnsi" w:eastAsiaTheme="majorEastAsia" w:cstheme="majorBidi"/>
      <w:sz w:val="24"/>
      <w:szCs w:val="24"/>
    </w:rPr>
  </w:style>
  <w:style w:type="character" w:styleId="LineNumber">
    <w:name w:val="line number"/>
    <w:basedOn w:val="DefaultParagraphFont"/>
    <w:uiPriority w:val="99"/>
    <w:semiHidden/>
    <w:unhideWhenUsed/>
    <w:rsid w:val="007B40B8"/>
  </w:style>
  <w:style w:type="paragraph" w:styleId="List">
    <w:name w:val="List"/>
    <w:basedOn w:val="Normal"/>
    <w:uiPriority w:val="99"/>
    <w:semiHidden/>
    <w:unhideWhenUsed/>
    <w:rsid w:val="007B40B8"/>
    <w:pPr>
      <w:ind w:left="283" w:hanging="283"/>
      <w:contextualSpacing/>
    </w:pPr>
  </w:style>
  <w:style w:type="paragraph" w:styleId="ListContinue">
    <w:name w:val="List Continue"/>
    <w:basedOn w:val="Normal"/>
    <w:uiPriority w:val="99"/>
    <w:semiHidden/>
    <w:unhideWhenUsed/>
    <w:rsid w:val="007B40B8"/>
    <w:pPr>
      <w:spacing w:after="120"/>
      <w:ind w:left="283"/>
      <w:contextualSpacing/>
    </w:pPr>
  </w:style>
  <w:style w:type="paragraph" w:styleId="ListContinue2">
    <w:name w:val="List Continue 2"/>
    <w:basedOn w:val="Normal"/>
    <w:uiPriority w:val="99"/>
    <w:semiHidden/>
    <w:unhideWhenUsed/>
    <w:rsid w:val="007B40B8"/>
    <w:pPr>
      <w:spacing w:after="120"/>
      <w:ind w:left="566"/>
      <w:contextualSpacing/>
    </w:pPr>
  </w:style>
  <w:style w:type="paragraph" w:styleId="ListContinue3">
    <w:name w:val="List Continue 3"/>
    <w:basedOn w:val="Normal"/>
    <w:uiPriority w:val="99"/>
    <w:semiHidden/>
    <w:unhideWhenUsed/>
    <w:rsid w:val="007B40B8"/>
    <w:pPr>
      <w:spacing w:after="120"/>
      <w:ind w:left="849"/>
      <w:contextualSpacing/>
    </w:pPr>
  </w:style>
  <w:style w:type="paragraph" w:styleId="ListContinue4">
    <w:name w:val="List Continue 4"/>
    <w:basedOn w:val="Normal"/>
    <w:uiPriority w:val="99"/>
    <w:semiHidden/>
    <w:unhideWhenUsed/>
    <w:rsid w:val="007B40B8"/>
    <w:pPr>
      <w:spacing w:after="120"/>
      <w:ind w:left="1132"/>
      <w:contextualSpacing/>
    </w:pPr>
  </w:style>
  <w:style w:type="paragraph" w:styleId="ListContinue5">
    <w:name w:val="List Continue 5"/>
    <w:basedOn w:val="Normal"/>
    <w:uiPriority w:val="99"/>
    <w:semiHidden/>
    <w:unhideWhenUsed/>
    <w:rsid w:val="007B40B8"/>
    <w:pPr>
      <w:spacing w:after="120"/>
      <w:ind w:left="1415"/>
      <w:contextualSpacing/>
    </w:pPr>
  </w:style>
  <w:style w:type="paragraph" w:styleId="List2">
    <w:name w:val="List 2"/>
    <w:basedOn w:val="Normal"/>
    <w:uiPriority w:val="99"/>
    <w:semiHidden/>
    <w:unhideWhenUsed/>
    <w:rsid w:val="007B40B8"/>
    <w:pPr>
      <w:ind w:left="566" w:hanging="283"/>
      <w:contextualSpacing/>
    </w:pPr>
  </w:style>
  <w:style w:type="paragraph" w:styleId="List3">
    <w:name w:val="List 3"/>
    <w:basedOn w:val="Normal"/>
    <w:uiPriority w:val="99"/>
    <w:semiHidden/>
    <w:unhideWhenUsed/>
    <w:rsid w:val="007B40B8"/>
    <w:pPr>
      <w:ind w:left="849" w:hanging="283"/>
      <w:contextualSpacing/>
    </w:pPr>
  </w:style>
  <w:style w:type="paragraph" w:styleId="List4">
    <w:name w:val="List 4"/>
    <w:basedOn w:val="Normal"/>
    <w:uiPriority w:val="99"/>
    <w:semiHidden/>
    <w:unhideWhenUsed/>
    <w:rsid w:val="007B40B8"/>
    <w:pPr>
      <w:ind w:left="1132" w:hanging="283"/>
      <w:contextualSpacing/>
    </w:pPr>
  </w:style>
  <w:style w:type="paragraph" w:styleId="List5">
    <w:name w:val="List 5"/>
    <w:basedOn w:val="Normal"/>
    <w:uiPriority w:val="99"/>
    <w:semiHidden/>
    <w:unhideWhenUsed/>
    <w:rsid w:val="007B40B8"/>
    <w:pPr>
      <w:ind w:left="1415" w:hanging="283"/>
      <w:contextualSpacing/>
    </w:pPr>
  </w:style>
  <w:style w:type="table" w:styleId="ListTable1Light">
    <w:name w:val="List Table 1 Light"/>
    <w:basedOn w:val="TableNormal"/>
    <w:uiPriority w:val="46"/>
    <w:rsid w:val="007B40B8"/>
    <w:pPr>
      <w:spacing w:after="0" w:line="240" w:lineRule="auto"/>
    </w:pPr>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B40B8"/>
    <w:pPr>
      <w:spacing w:after="0" w:line="240" w:lineRule="auto"/>
    </w:pPr>
    <w:tblPr>
      <w:tblStyleRowBandSize w:val="1"/>
      <w:tblStyleColBandSize w:val="1"/>
    </w:tblPr>
    <w:tblStylePr w:type="firstRow">
      <w:rPr>
        <w:b/>
        <w:bCs/>
      </w:rPr>
      <w:tblPr/>
      <w:tcPr>
        <w:tcBorders>
          <w:bottom w:val="single" w:color="D8E1E6" w:themeColor="accent1" w:themeTint="99" w:sz="4" w:space="0"/>
        </w:tcBorders>
      </w:tcPr>
    </w:tblStylePr>
    <w:tblStylePr w:type="lastRow">
      <w:rPr>
        <w:b/>
        <w:bCs/>
      </w:rPr>
      <w:tblPr/>
      <w:tcPr>
        <w:tcBorders>
          <w:top w:val="single" w:color="D8E1E6" w:themeColor="accent1" w:themeTint="99"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1Light-Accent2">
    <w:name w:val="List Table 1 Light Accent 2"/>
    <w:basedOn w:val="TableNormal"/>
    <w:uiPriority w:val="46"/>
    <w:rsid w:val="007B40B8"/>
    <w:pPr>
      <w:spacing w:after="0" w:line="240" w:lineRule="auto"/>
    </w:pPr>
    <w:tblPr>
      <w:tblStyleRowBandSize w:val="1"/>
      <w:tblStyleColBandSize w:val="1"/>
    </w:tblPr>
    <w:tblStylePr w:type="firstRow">
      <w:rPr>
        <w:b/>
        <w:bCs/>
      </w:rPr>
      <w:tblPr/>
      <w:tcPr>
        <w:tcBorders>
          <w:bottom w:val="single" w:color="A8C7B6" w:themeColor="accent2" w:themeTint="99" w:sz="4" w:space="0"/>
        </w:tcBorders>
      </w:tcPr>
    </w:tblStylePr>
    <w:tblStylePr w:type="lastRow">
      <w:rPr>
        <w:b/>
        <w:bCs/>
      </w:rPr>
      <w:tblPr/>
      <w:tcPr>
        <w:tcBorders>
          <w:top w:val="single" w:color="A8C7B6" w:themeColor="accent2" w:themeTint="99"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1Light-Accent3">
    <w:name w:val="List Table 1 Light Accent 3"/>
    <w:basedOn w:val="TableNormal"/>
    <w:uiPriority w:val="46"/>
    <w:rsid w:val="007B40B8"/>
    <w:pPr>
      <w:spacing w:after="0" w:line="240" w:lineRule="auto"/>
    </w:pPr>
    <w:tblPr>
      <w:tblStyleRowBandSize w:val="1"/>
      <w:tblStyleColBandSize w:val="1"/>
    </w:tblPr>
    <w:tblStylePr w:type="firstRow">
      <w:rPr>
        <w:b/>
        <w:bCs/>
      </w:rPr>
      <w:tblPr/>
      <w:tcPr>
        <w:tcBorders>
          <w:bottom w:val="single" w:color="CDEBD1" w:themeColor="accent3" w:themeTint="99" w:sz="4" w:space="0"/>
        </w:tcBorders>
      </w:tcPr>
    </w:tblStylePr>
    <w:tblStylePr w:type="lastRow">
      <w:rPr>
        <w:b/>
        <w:bCs/>
      </w:rPr>
      <w:tblPr/>
      <w:tcPr>
        <w:tcBorders>
          <w:top w:val="single" w:color="CDEBD1" w:themeColor="accent3" w:themeTint="99"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1Light-Accent4">
    <w:name w:val="List Table 1 Light Accent 4"/>
    <w:basedOn w:val="TableNormal"/>
    <w:uiPriority w:val="46"/>
    <w:rsid w:val="007B40B8"/>
    <w:pPr>
      <w:spacing w:after="0" w:line="240" w:lineRule="auto"/>
    </w:pPr>
    <w:tblPr>
      <w:tblStyleRowBandSize w:val="1"/>
      <w:tblStyleColBandSize w:val="1"/>
    </w:tblPr>
    <w:tblStylePr w:type="firstRow">
      <w:rPr>
        <w:b/>
        <w:bCs/>
      </w:rPr>
      <w:tblPr/>
      <w:tcPr>
        <w:tcBorders>
          <w:bottom w:val="single" w:color="40FFDD" w:themeColor="accent4" w:themeTint="99" w:sz="4" w:space="0"/>
        </w:tcBorders>
      </w:tcPr>
    </w:tblStylePr>
    <w:tblStylePr w:type="lastRow">
      <w:rPr>
        <w:b/>
        <w:bCs/>
      </w:rPr>
      <w:tblPr/>
      <w:tcPr>
        <w:tcBorders>
          <w:top w:val="single" w:color="40FFDD" w:themeColor="accent4" w:themeTint="99"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1Light-Accent5">
    <w:name w:val="List Table 1 Light Accent 5"/>
    <w:basedOn w:val="TableNormal"/>
    <w:uiPriority w:val="46"/>
    <w:rsid w:val="007B40B8"/>
    <w:pPr>
      <w:spacing w:after="0" w:line="240" w:lineRule="auto"/>
    </w:pPr>
    <w:tblPr>
      <w:tblStyleRowBandSize w:val="1"/>
      <w:tblStyleColBandSize w:val="1"/>
    </w:tblPr>
    <w:tblStylePr w:type="firstRow">
      <w:rPr>
        <w:b/>
        <w:bCs/>
      </w:rPr>
      <w:tblPr/>
      <w:tcPr>
        <w:tcBorders>
          <w:bottom w:val="single" w:color="C6F359" w:themeColor="accent5" w:themeTint="99" w:sz="4" w:space="0"/>
        </w:tcBorders>
      </w:tcPr>
    </w:tblStylePr>
    <w:tblStylePr w:type="lastRow">
      <w:rPr>
        <w:b/>
        <w:bCs/>
      </w:rPr>
      <w:tblPr/>
      <w:tcPr>
        <w:tcBorders>
          <w:top w:val="single" w:color="C6F359" w:themeColor="accent5" w:themeTint="99"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1Light-Accent6">
    <w:name w:val="List Table 1 Light Accent 6"/>
    <w:basedOn w:val="TableNormal"/>
    <w:uiPriority w:val="46"/>
    <w:rsid w:val="007B40B8"/>
    <w:pPr>
      <w:spacing w:after="0" w:line="240" w:lineRule="auto"/>
    </w:pPr>
    <w:tblPr>
      <w:tblStyleRowBandSize w:val="1"/>
      <w:tblStyleColBandSize w:val="1"/>
    </w:tblPr>
    <w:tblStylePr w:type="firstRow">
      <w:rPr>
        <w:b/>
        <w:bCs/>
      </w:rPr>
      <w:tblPr/>
      <w:tcPr>
        <w:tcBorders>
          <w:bottom w:val="single" w:color="FFDD8F" w:themeColor="accent6" w:themeTint="99" w:sz="4" w:space="0"/>
        </w:tcBorders>
      </w:tcPr>
    </w:tblStylePr>
    <w:tblStylePr w:type="lastRow">
      <w:rPr>
        <w:b/>
        <w:bCs/>
      </w:rPr>
      <w:tblPr/>
      <w:tcPr>
        <w:tcBorders>
          <w:top w:val="single" w:color="FFDD8F" w:themeColor="accent6" w:themeTint="99"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2">
    <w:name w:val="List Table 2"/>
    <w:basedOn w:val="TableNormal"/>
    <w:uiPriority w:val="47"/>
    <w:rsid w:val="007B40B8"/>
    <w:pPr>
      <w:spacing w:after="0" w:line="240" w:lineRule="auto"/>
    </w:p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B40B8"/>
    <w:pPr>
      <w:spacing w:after="0" w:line="240" w:lineRule="auto"/>
    </w:pPr>
    <w:tblPr>
      <w:tblStyleRowBandSize w:val="1"/>
      <w:tblStyleColBandSize w:val="1"/>
      <w:tblBorders>
        <w:top w:val="single" w:color="D8E1E6" w:themeColor="accent1" w:themeTint="99" w:sz="4" w:space="0"/>
        <w:bottom w:val="single" w:color="D8E1E6" w:themeColor="accent1" w:themeTint="99" w:sz="4" w:space="0"/>
        <w:insideH w:val="single" w:color="D8E1E6"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2-Accent2">
    <w:name w:val="List Table 2 Accent 2"/>
    <w:basedOn w:val="TableNormal"/>
    <w:uiPriority w:val="47"/>
    <w:rsid w:val="007B40B8"/>
    <w:pPr>
      <w:spacing w:after="0" w:line="240" w:lineRule="auto"/>
    </w:pPr>
    <w:tblPr>
      <w:tblStyleRowBandSize w:val="1"/>
      <w:tblStyleColBandSize w:val="1"/>
      <w:tblBorders>
        <w:top w:val="single" w:color="A8C7B6" w:themeColor="accent2" w:themeTint="99" w:sz="4" w:space="0"/>
        <w:bottom w:val="single" w:color="A8C7B6" w:themeColor="accent2" w:themeTint="99" w:sz="4" w:space="0"/>
        <w:insideH w:val="single" w:color="A8C7B6"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2-Accent3">
    <w:name w:val="List Table 2 Accent 3"/>
    <w:basedOn w:val="TableNormal"/>
    <w:uiPriority w:val="47"/>
    <w:rsid w:val="007B40B8"/>
    <w:pPr>
      <w:spacing w:after="0" w:line="240" w:lineRule="auto"/>
    </w:pPr>
    <w:tblPr>
      <w:tblStyleRowBandSize w:val="1"/>
      <w:tblStyleColBandSize w:val="1"/>
      <w:tblBorders>
        <w:top w:val="single" w:color="CDEBD1" w:themeColor="accent3" w:themeTint="99" w:sz="4" w:space="0"/>
        <w:bottom w:val="single" w:color="CDEBD1" w:themeColor="accent3" w:themeTint="99" w:sz="4" w:space="0"/>
        <w:insideH w:val="single" w:color="CDEBD1"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2-Accent4">
    <w:name w:val="List Table 2 Accent 4"/>
    <w:basedOn w:val="TableNormal"/>
    <w:uiPriority w:val="47"/>
    <w:rsid w:val="007B40B8"/>
    <w:pPr>
      <w:spacing w:after="0" w:line="240" w:lineRule="auto"/>
    </w:pPr>
    <w:tblPr>
      <w:tblStyleRowBandSize w:val="1"/>
      <w:tblStyleColBandSize w:val="1"/>
      <w:tblBorders>
        <w:top w:val="single" w:color="40FFDD" w:themeColor="accent4" w:themeTint="99" w:sz="4" w:space="0"/>
        <w:bottom w:val="single" w:color="40FFDD" w:themeColor="accent4" w:themeTint="99" w:sz="4" w:space="0"/>
        <w:insideH w:val="single" w:color="40FFDD"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2-Accent5">
    <w:name w:val="List Table 2 Accent 5"/>
    <w:basedOn w:val="TableNormal"/>
    <w:uiPriority w:val="47"/>
    <w:rsid w:val="007B40B8"/>
    <w:pPr>
      <w:spacing w:after="0" w:line="240" w:lineRule="auto"/>
    </w:pPr>
    <w:tblPr>
      <w:tblStyleRowBandSize w:val="1"/>
      <w:tblStyleColBandSize w:val="1"/>
      <w:tblBorders>
        <w:top w:val="single" w:color="C6F359" w:themeColor="accent5" w:themeTint="99" w:sz="4" w:space="0"/>
        <w:bottom w:val="single" w:color="C6F359" w:themeColor="accent5" w:themeTint="99" w:sz="4" w:space="0"/>
        <w:insideH w:val="single" w:color="C6F359"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2-Accent6">
    <w:name w:val="List Table 2 Accent 6"/>
    <w:basedOn w:val="TableNormal"/>
    <w:uiPriority w:val="47"/>
    <w:rsid w:val="007B40B8"/>
    <w:pPr>
      <w:spacing w:after="0" w:line="240" w:lineRule="auto"/>
    </w:pPr>
    <w:tblPr>
      <w:tblStyleRowBandSize w:val="1"/>
      <w:tblStyleColBandSize w:val="1"/>
      <w:tblBorders>
        <w:top w:val="single" w:color="FFDD8F" w:themeColor="accent6" w:themeTint="99" w:sz="4" w:space="0"/>
        <w:bottom w:val="single" w:color="FFDD8F" w:themeColor="accent6" w:themeTint="99" w:sz="4" w:space="0"/>
        <w:insideH w:val="single" w:color="FFDD8F"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3">
    <w:name w:val="List Table 3"/>
    <w:basedOn w:val="TableNormal"/>
    <w:uiPriority w:val="48"/>
    <w:rsid w:val="007B40B8"/>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3-Accent1">
    <w:name w:val="List Table 3 Accent 1"/>
    <w:basedOn w:val="TableNormal"/>
    <w:uiPriority w:val="48"/>
    <w:rsid w:val="007B40B8"/>
    <w:pPr>
      <w:spacing w:after="0" w:line="240" w:lineRule="auto"/>
    </w:pPr>
    <w:tblPr>
      <w:tblStyleRowBandSize w:val="1"/>
      <w:tblStyleColBandSize w:val="1"/>
      <w:tblBorders>
        <w:top w:val="single" w:color="BFCED6" w:themeColor="accent1" w:sz="4" w:space="0"/>
        <w:left w:val="single" w:color="BFCED6" w:themeColor="accent1" w:sz="4" w:space="0"/>
        <w:bottom w:val="single" w:color="BFCED6" w:themeColor="accent1" w:sz="4" w:space="0"/>
        <w:right w:val="single" w:color="BFCED6" w:themeColor="accent1" w:sz="4" w:space="0"/>
      </w:tblBorders>
    </w:tblPr>
    <w:tblStylePr w:type="firstRow">
      <w:rPr>
        <w:b/>
        <w:bCs/>
        <w:color w:val="FFFFFF" w:themeColor="background1"/>
      </w:rPr>
      <w:tblPr/>
      <w:tcPr>
        <w:shd w:val="clear" w:color="auto" w:fill="BFCED6" w:themeFill="accent1"/>
      </w:tcPr>
    </w:tblStylePr>
    <w:tblStylePr w:type="lastRow">
      <w:rPr>
        <w:b/>
        <w:bCs/>
      </w:rPr>
      <w:tblPr/>
      <w:tcPr>
        <w:tcBorders>
          <w:top w:val="double" w:color="BFCED6"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BFCED6" w:themeColor="accent1" w:sz="4" w:space="0"/>
          <w:right w:val="single" w:color="BFCED6" w:themeColor="accent1" w:sz="4" w:space="0"/>
        </w:tcBorders>
      </w:tcPr>
    </w:tblStylePr>
    <w:tblStylePr w:type="band1Horz">
      <w:tblPr/>
      <w:tcPr>
        <w:tcBorders>
          <w:top w:val="single" w:color="BFCED6" w:themeColor="accent1" w:sz="4" w:space="0"/>
          <w:bottom w:val="single" w:color="BFCED6"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BFCED6" w:themeColor="accent1" w:sz="4" w:space="0"/>
          <w:left w:val="nil"/>
        </w:tcBorders>
      </w:tcPr>
    </w:tblStylePr>
    <w:tblStylePr w:type="swCell">
      <w:tblPr/>
      <w:tcPr>
        <w:tcBorders>
          <w:top w:val="double" w:color="BFCED6" w:themeColor="accent1" w:sz="4" w:space="0"/>
          <w:right w:val="nil"/>
        </w:tcBorders>
      </w:tcPr>
    </w:tblStylePr>
  </w:style>
  <w:style w:type="table" w:styleId="ListTable3-Accent2">
    <w:name w:val="List Table 3 Accent 2"/>
    <w:basedOn w:val="TableNormal"/>
    <w:uiPriority w:val="48"/>
    <w:rsid w:val="007B40B8"/>
    <w:pPr>
      <w:spacing w:after="0" w:line="240" w:lineRule="auto"/>
    </w:pPr>
    <w:tblPr>
      <w:tblStyleRowBandSize w:val="1"/>
      <w:tblStyleColBandSize w:val="1"/>
      <w:tblBorders>
        <w:top w:val="single" w:color="6FA287" w:themeColor="accent2" w:sz="4" w:space="0"/>
        <w:left w:val="single" w:color="6FA287" w:themeColor="accent2" w:sz="4" w:space="0"/>
        <w:bottom w:val="single" w:color="6FA287" w:themeColor="accent2" w:sz="4" w:space="0"/>
        <w:right w:val="single" w:color="6FA287" w:themeColor="accent2" w:sz="4" w:space="0"/>
      </w:tblBorders>
    </w:tblPr>
    <w:tblStylePr w:type="firstRow">
      <w:rPr>
        <w:b/>
        <w:bCs/>
        <w:color w:val="FFFFFF" w:themeColor="background1"/>
      </w:rPr>
      <w:tblPr/>
      <w:tcPr>
        <w:shd w:val="clear" w:color="auto" w:fill="6FA287" w:themeFill="accent2"/>
      </w:tcPr>
    </w:tblStylePr>
    <w:tblStylePr w:type="lastRow">
      <w:rPr>
        <w:b/>
        <w:bCs/>
      </w:rPr>
      <w:tblPr/>
      <w:tcPr>
        <w:tcBorders>
          <w:top w:val="double" w:color="6FA287"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6FA287" w:themeColor="accent2" w:sz="4" w:space="0"/>
          <w:right w:val="single" w:color="6FA287" w:themeColor="accent2" w:sz="4" w:space="0"/>
        </w:tcBorders>
      </w:tcPr>
    </w:tblStylePr>
    <w:tblStylePr w:type="band1Horz">
      <w:tblPr/>
      <w:tcPr>
        <w:tcBorders>
          <w:top w:val="single" w:color="6FA287" w:themeColor="accent2" w:sz="4" w:space="0"/>
          <w:bottom w:val="single" w:color="6FA287"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6FA287" w:themeColor="accent2" w:sz="4" w:space="0"/>
          <w:left w:val="nil"/>
        </w:tcBorders>
      </w:tcPr>
    </w:tblStylePr>
    <w:tblStylePr w:type="swCell">
      <w:tblPr/>
      <w:tcPr>
        <w:tcBorders>
          <w:top w:val="double" w:color="6FA287" w:themeColor="accent2" w:sz="4" w:space="0"/>
          <w:right w:val="nil"/>
        </w:tcBorders>
      </w:tcPr>
    </w:tblStylePr>
  </w:style>
  <w:style w:type="table" w:styleId="ListTable3-Accent3">
    <w:name w:val="List Table 3 Accent 3"/>
    <w:basedOn w:val="TableNormal"/>
    <w:uiPriority w:val="48"/>
    <w:rsid w:val="007B40B8"/>
    <w:pPr>
      <w:spacing w:after="0" w:line="240" w:lineRule="auto"/>
    </w:pPr>
    <w:tblPr>
      <w:tblStyleRowBandSize w:val="1"/>
      <w:tblStyleColBandSize w:val="1"/>
      <w:tblBorders>
        <w:top w:val="single" w:color="ADDFB3" w:themeColor="accent3" w:sz="4" w:space="0"/>
        <w:left w:val="single" w:color="ADDFB3" w:themeColor="accent3" w:sz="4" w:space="0"/>
        <w:bottom w:val="single" w:color="ADDFB3" w:themeColor="accent3" w:sz="4" w:space="0"/>
        <w:right w:val="single" w:color="ADDFB3" w:themeColor="accent3" w:sz="4" w:space="0"/>
      </w:tblBorders>
    </w:tblPr>
    <w:tblStylePr w:type="firstRow">
      <w:rPr>
        <w:b/>
        <w:bCs/>
        <w:color w:val="FFFFFF" w:themeColor="background1"/>
      </w:rPr>
      <w:tblPr/>
      <w:tcPr>
        <w:shd w:val="clear" w:color="auto" w:fill="ADDFB3" w:themeFill="accent3"/>
      </w:tcPr>
    </w:tblStylePr>
    <w:tblStylePr w:type="lastRow">
      <w:rPr>
        <w:b/>
        <w:bCs/>
      </w:rPr>
      <w:tblPr/>
      <w:tcPr>
        <w:tcBorders>
          <w:top w:val="double" w:color="ADDFB3"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DDFB3" w:themeColor="accent3" w:sz="4" w:space="0"/>
          <w:right w:val="single" w:color="ADDFB3" w:themeColor="accent3" w:sz="4" w:space="0"/>
        </w:tcBorders>
      </w:tcPr>
    </w:tblStylePr>
    <w:tblStylePr w:type="band1Horz">
      <w:tblPr/>
      <w:tcPr>
        <w:tcBorders>
          <w:top w:val="single" w:color="ADDFB3" w:themeColor="accent3" w:sz="4" w:space="0"/>
          <w:bottom w:val="single" w:color="ADDFB3"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DDFB3" w:themeColor="accent3" w:sz="4" w:space="0"/>
          <w:left w:val="nil"/>
        </w:tcBorders>
      </w:tcPr>
    </w:tblStylePr>
    <w:tblStylePr w:type="swCell">
      <w:tblPr/>
      <w:tcPr>
        <w:tcBorders>
          <w:top w:val="double" w:color="ADDFB3" w:themeColor="accent3" w:sz="4" w:space="0"/>
          <w:right w:val="nil"/>
        </w:tcBorders>
      </w:tcPr>
    </w:tblStylePr>
  </w:style>
  <w:style w:type="table" w:styleId="ListTable3-Accent4">
    <w:name w:val="List Table 3 Accent 4"/>
    <w:basedOn w:val="TableNormal"/>
    <w:uiPriority w:val="48"/>
    <w:rsid w:val="007B40B8"/>
    <w:pPr>
      <w:spacing w:after="0" w:line="240" w:lineRule="auto"/>
    </w:pPr>
    <w:tblPr>
      <w:tblStyleRowBandSize w:val="1"/>
      <w:tblStyleColBandSize w:val="1"/>
      <w:tblBorders>
        <w:top w:val="single" w:color="00C19F" w:themeColor="accent4" w:sz="4" w:space="0"/>
        <w:left w:val="single" w:color="00C19F" w:themeColor="accent4" w:sz="4" w:space="0"/>
        <w:bottom w:val="single" w:color="00C19F" w:themeColor="accent4" w:sz="4" w:space="0"/>
        <w:right w:val="single" w:color="00C19F" w:themeColor="accent4" w:sz="4" w:space="0"/>
      </w:tblBorders>
    </w:tblPr>
    <w:tblStylePr w:type="firstRow">
      <w:rPr>
        <w:b/>
        <w:bCs/>
        <w:color w:val="FFFFFF" w:themeColor="background1"/>
      </w:rPr>
      <w:tblPr/>
      <w:tcPr>
        <w:shd w:val="clear" w:color="auto" w:fill="00C19F" w:themeFill="accent4"/>
      </w:tcPr>
    </w:tblStylePr>
    <w:tblStylePr w:type="lastRow">
      <w:rPr>
        <w:b/>
        <w:bCs/>
      </w:rPr>
      <w:tblPr/>
      <w:tcPr>
        <w:tcBorders>
          <w:top w:val="double" w:color="00C19F"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C19F" w:themeColor="accent4" w:sz="4" w:space="0"/>
          <w:right w:val="single" w:color="00C19F" w:themeColor="accent4" w:sz="4" w:space="0"/>
        </w:tcBorders>
      </w:tcPr>
    </w:tblStylePr>
    <w:tblStylePr w:type="band1Horz">
      <w:tblPr/>
      <w:tcPr>
        <w:tcBorders>
          <w:top w:val="single" w:color="00C19F" w:themeColor="accent4" w:sz="4" w:space="0"/>
          <w:bottom w:val="single" w:color="00C19F"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C19F" w:themeColor="accent4" w:sz="4" w:space="0"/>
          <w:left w:val="nil"/>
        </w:tcBorders>
      </w:tcPr>
    </w:tblStylePr>
    <w:tblStylePr w:type="swCell">
      <w:tblPr/>
      <w:tcPr>
        <w:tcBorders>
          <w:top w:val="double" w:color="00C19F" w:themeColor="accent4" w:sz="4" w:space="0"/>
          <w:right w:val="nil"/>
        </w:tcBorders>
      </w:tcPr>
    </w:tblStylePr>
  </w:style>
  <w:style w:type="table" w:styleId="ListTable3-Accent5">
    <w:name w:val="List Table 3 Accent 5"/>
    <w:basedOn w:val="TableNormal"/>
    <w:uiPriority w:val="48"/>
    <w:rsid w:val="007B40B8"/>
    <w:pPr>
      <w:spacing w:after="0" w:line="240" w:lineRule="auto"/>
    </w:pPr>
    <w:tblPr>
      <w:tblStyleRowBandSize w:val="1"/>
      <w:tblStyleColBandSize w:val="1"/>
      <w:tblBorders>
        <w:top w:val="single" w:color="93C90E" w:themeColor="accent5" w:sz="4" w:space="0"/>
        <w:left w:val="single" w:color="93C90E" w:themeColor="accent5" w:sz="4" w:space="0"/>
        <w:bottom w:val="single" w:color="93C90E" w:themeColor="accent5" w:sz="4" w:space="0"/>
        <w:right w:val="single" w:color="93C90E" w:themeColor="accent5" w:sz="4" w:space="0"/>
      </w:tblBorders>
    </w:tblPr>
    <w:tblStylePr w:type="firstRow">
      <w:rPr>
        <w:b/>
        <w:bCs/>
        <w:color w:val="FFFFFF" w:themeColor="background1"/>
      </w:rPr>
      <w:tblPr/>
      <w:tcPr>
        <w:shd w:val="clear" w:color="auto" w:fill="93C90E" w:themeFill="accent5"/>
      </w:tcPr>
    </w:tblStylePr>
    <w:tblStylePr w:type="lastRow">
      <w:rPr>
        <w:b/>
        <w:bCs/>
      </w:rPr>
      <w:tblPr/>
      <w:tcPr>
        <w:tcBorders>
          <w:top w:val="double" w:color="93C90E"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93C90E" w:themeColor="accent5" w:sz="4" w:space="0"/>
          <w:right w:val="single" w:color="93C90E" w:themeColor="accent5" w:sz="4" w:space="0"/>
        </w:tcBorders>
      </w:tcPr>
    </w:tblStylePr>
    <w:tblStylePr w:type="band1Horz">
      <w:tblPr/>
      <w:tcPr>
        <w:tcBorders>
          <w:top w:val="single" w:color="93C90E" w:themeColor="accent5" w:sz="4" w:space="0"/>
          <w:bottom w:val="single" w:color="93C90E"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93C90E" w:themeColor="accent5" w:sz="4" w:space="0"/>
          <w:left w:val="nil"/>
        </w:tcBorders>
      </w:tcPr>
    </w:tblStylePr>
    <w:tblStylePr w:type="swCell">
      <w:tblPr/>
      <w:tcPr>
        <w:tcBorders>
          <w:top w:val="double" w:color="93C90E" w:themeColor="accent5" w:sz="4" w:space="0"/>
          <w:right w:val="nil"/>
        </w:tcBorders>
      </w:tcPr>
    </w:tblStylePr>
  </w:style>
  <w:style w:type="table" w:styleId="ListTable3-Accent6">
    <w:name w:val="List Table 3 Accent 6"/>
    <w:basedOn w:val="TableNormal"/>
    <w:uiPriority w:val="48"/>
    <w:rsid w:val="007B40B8"/>
    <w:pPr>
      <w:spacing w:after="0" w:line="240" w:lineRule="auto"/>
    </w:pPr>
    <w:tblPr>
      <w:tblStyleRowBandSize w:val="1"/>
      <w:tblStyleColBandSize w:val="1"/>
      <w:tblBorders>
        <w:top w:val="single" w:color="FFC845" w:themeColor="accent6" w:sz="4" w:space="0"/>
        <w:left w:val="single" w:color="FFC845" w:themeColor="accent6" w:sz="4" w:space="0"/>
        <w:bottom w:val="single" w:color="FFC845" w:themeColor="accent6" w:sz="4" w:space="0"/>
        <w:right w:val="single" w:color="FFC845" w:themeColor="accent6" w:sz="4" w:space="0"/>
      </w:tblBorders>
    </w:tblPr>
    <w:tblStylePr w:type="firstRow">
      <w:rPr>
        <w:b/>
        <w:bCs/>
        <w:color w:val="FFFFFF" w:themeColor="background1"/>
      </w:rPr>
      <w:tblPr/>
      <w:tcPr>
        <w:shd w:val="clear" w:color="auto" w:fill="FFC845" w:themeFill="accent6"/>
      </w:tcPr>
    </w:tblStylePr>
    <w:tblStylePr w:type="lastRow">
      <w:rPr>
        <w:b/>
        <w:bCs/>
      </w:rPr>
      <w:tblPr/>
      <w:tcPr>
        <w:tcBorders>
          <w:top w:val="double" w:color="FFC845"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FC845" w:themeColor="accent6" w:sz="4" w:space="0"/>
          <w:right w:val="single" w:color="FFC845" w:themeColor="accent6" w:sz="4" w:space="0"/>
        </w:tcBorders>
      </w:tcPr>
    </w:tblStylePr>
    <w:tblStylePr w:type="band1Horz">
      <w:tblPr/>
      <w:tcPr>
        <w:tcBorders>
          <w:top w:val="single" w:color="FFC845" w:themeColor="accent6" w:sz="4" w:space="0"/>
          <w:bottom w:val="single" w:color="FFC845"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845" w:themeColor="accent6" w:sz="4" w:space="0"/>
          <w:left w:val="nil"/>
        </w:tcBorders>
      </w:tcPr>
    </w:tblStylePr>
    <w:tblStylePr w:type="swCell">
      <w:tblPr/>
      <w:tcPr>
        <w:tcBorders>
          <w:top w:val="double" w:color="FFC845" w:themeColor="accent6" w:sz="4" w:space="0"/>
          <w:right w:val="nil"/>
        </w:tcBorders>
      </w:tcPr>
    </w:tblStylePr>
  </w:style>
  <w:style w:type="table" w:styleId="ListTable4">
    <w:name w:val="List Table 4"/>
    <w:basedOn w:val="TableNormal"/>
    <w:uiPriority w:val="49"/>
    <w:rsid w:val="007B40B8"/>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B40B8"/>
    <w:pPr>
      <w:spacing w:after="0" w:line="240" w:lineRule="auto"/>
    </w:p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tblBorders>
    </w:tblPr>
    <w:tblStylePr w:type="firstRow">
      <w:rPr>
        <w:b/>
        <w:bCs/>
        <w:color w:val="FFFFFF" w:themeColor="background1"/>
      </w:rPr>
      <w:tblPr/>
      <w:tcPr>
        <w:tcBorders>
          <w:top w:val="single" w:color="BFCED6" w:themeColor="accent1" w:sz="4" w:space="0"/>
          <w:left w:val="single" w:color="BFCED6" w:themeColor="accent1" w:sz="4" w:space="0"/>
          <w:bottom w:val="single" w:color="BFCED6" w:themeColor="accent1" w:sz="4" w:space="0"/>
          <w:right w:val="single" w:color="BFCED6" w:themeColor="accent1" w:sz="4" w:space="0"/>
          <w:insideH w:val="nil"/>
        </w:tcBorders>
        <w:shd w:val="clear" w:color="auto" w:fill="BFCED6" w:themeFill="accent1"/>
      </w:tcPr>
    </w:tblStylePr>
    <w:tblStylePr w:type="lastRow">
      <w:rPr>
        <w:b/>
        <w:bCs/>
      </w:rPr>
      <w:tblPr/>
      <w:tcPr>
        <w:tcBorders>
          <w:top w:val="double" w:color="D8E1E6" w:themeColor="accent1" w:themeTint="99"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4-Accent2">
    <w:name w:val="List Table 4 Accent 2"/>
    <w:basedOn w:val="TableNormal"/>
    <w:uiPriority w:val="49"/>
    <w:rsid w:val="007B40B8"/>
    <w:pPr>
      <w:spacing w:after="0" w:line="240" w:lineRule="auto"/>
    </w:p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tblBorders>
    </w:tblPr>
    <w:tblStylePr w:type="firstRow">
      <w:rPr>
        <w:b/>
        <w:bCs/>
        <w:color w:val="FFFFFF" w:themeColor="background1"/>
      </w:rPr>
      <w:tblPr/>
      <w:tcPr>
        <w:tcBorders>
          <w:top w:val="single" w:color="6FA287" w:themeColor="accent2" w:sz="4" w:space="0"/>
          <w:left w:val="single" w:color="6FA287" w:themeColor="accent2" w:sz="4" w:space="0"/>
          <w:bottom w:val="single" w:color="6FA287" w:themeColor="accent2" w:sz="4" w:space="0"/>
          <w:right w:val="single" w:color="6FA287" w:themeColor="accent2" w:sz="4" w:space="0"/>
          <w:insideH w:val="nil"/>
        </w:tcBorders>
        <w:shd w:val="clear" w:color="auto" w:fill="6FA287" w:themeFill="accent2"/>
      </w:tcPr>
    </w:tblStylePr>
    <w:tblStylePr w:type="lastRow">
      <w:rPr>
        <w:b/>
        <w:bCs/>
      </w:rPr>
      <w:tblPr/>
      <w:tcPr>
        <w:tcBorders>
          <w:top w:val="double" w:color="A8C7B6" w:themeColor="accent2" w:themeTint="99"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4-Accent3">
    <w:name w:val="List Table 4 Accent 3"/>
    <w:basedOn w:val="TableNormal"/>
    <w:uiPriority w:val="49"/>
    <w:rsid w:val="007B40B8"/>
    <w:pPr>
      <w:spacing w:after="0" w:line="240" w:lineRule="auto"/>
    </w:p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tblBorders>
    </w:tblPr>
    <w:tblStylePr w:type="firstRow">
      <w:rPr>
        <w:b/>
        <w:bCs/>
        <w:color w:val="FFFFFF" w:themeColor="background1"/>
      </w:rPr>
      <w:tblPr/>
      <w:tcPr>
        <w:tcBorders>
          <w:top w:val="single" w:color="ADDFB3" w:themeColor="accent3" w:sz="4" w:space="0"/>
          <w:left w:val="single" w:color="ADDFB3" w:themeColor="accent3" w:sz="4" w:space="0"/>
          <w:bottom w:val="single" w:color="ADDFB3" w:themeColor="accent3" w:sz="4" w:space="0"/>
          <w:right w:val="single" w:color="ADDFB3" w:themeColor="accent3" w:sz="4" w:space="0"/>
          <w:insideH w:val="nil"/>
        </w:tcBorders>
        <w:shd w:val="clear" w:color="auto" w:fill="ADDFB3" w:themeFill="accent3"/>
      </w:tcPr>
    </w:tblStylePr>
    <w:tblStylePr w:type="lastRow">
      <w:rPr>
        <w:b/>
        <w:bCs/>
      </w:rPr>
      <w:tblPr/>
      <w:tcPr>
        <w:tcBorders>
          <w:top w:val="double" w:color="CDEBD1" w:themeColor="accent3" w:themeTint="99"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4-Accent4">
    <w:name w:val="List Table 4 Accent 4"/>
    <w:basedOn w:val="TableNormal"/>
    <w:uiPriority w:val="49"/>
    <w:rsid w:val="007B40B8"/>
    <w:pPr>
      <w:spacing w:after="0" w:line="240" w:lineRule="auto"/>
    </w:p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tblBorders>
    </w:tblPr>
    <w:tblStylePr w:type="firstRow">
      <w:rPr>
        <w:b/>
        <w:bCs/>
        <w:color w:val="FFFFFF" w:themeColor="background1"/>
      </w:rPr>
      <w:tblPr/>
      <w:tcPr>
        <w:tcBorders>
          <w:top w:val="single" w:color="00C19F" w:themeColor="accent4" w:sz="4" w:space="0"/>
          <w:left w:val="single" w:color="00C19F" w:themeColor="accent4" w:sz="4" w:space="0"/>
          <w:bottom w:val="single" w:color="00C19F" w:themeColor="accent4" w:sz="4" w:space="0"/>
          <w:right w:val="single" w:color="00C19F" w:themeColor="accent4" w:sz="4" w:space="0"/>
          <w:insideH w:val="nil"/>
        </w:tcBorders>
        <w:shd w:val="clear" w:color="auto" w:fill="00C19F" w:themeFill="accent4"/>
      </w:tcPr>
    </w:tblStylePr>
    <w:tblStylePr w:type="lastRow">
      <w:rPr>
        <w:b/>
        <w:bCs/>
      </w:rPr>
      <w:tblPr/>
      <w:tcPr>
        <w:tcBorders>
          <w:top w:val="double" w:color="40FFDD" w:themeColor="accent4" w:themeTint="99"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4-Accent5">
    <w:name w:val="List Table 4 Accent 5"/>
    <w:basedOn w:val="TableNormal"/>
    <w:uiPriority w:val="49"/>
    <w:rsid w:val="007B40B8"/>
    <w:pPr>
      <w:spacing w:after="0" w:line="240" w:lineRule="auto"/>
    </w:p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tblBorders>
    </w:tblPr>
    <w:tblStylePr w:type="firstRow">
      <w:rPr>
        <w:b/>
        <w:bCs/>
        <w:color w:val="FFFFFF" w:themeColor="background1"/>
      </w:rPr>
      <w:tblPr/>
      <w:tcPr>
        <w:tcBorders>
          <w:top w:val="single" w:color="93C90E" w:themeColor="accent5" w:sz="4" w:space="0"/>
          <w:left w:val="single" w:color="93C90E" w:themeColor="accent5" w:sz="4" w:space="0"/>
          <w:bottom w:val="single" w:color="93C90E" w:themeColor="accent5" w:sz="4" w:space="0"/>
          <w:right w:val="single" w:color="93C90E" w:themeColor="accent5" w:sz="4" w:space="0"/>
          <w:insideH w:val="nil"/>
        </w:tcBorders>
        <w:shd w:val="clear" w:color="auto" w:fill="93C90E" w:themeFill="accent5"/>
      </w:tcPr>
    </w:tblStylePr>
    <w:tblStylePr w:type="lastRow">
      <w:rPr>
        <w:b/>
        <w:bCs/>
      </w:rPr>
      <w:tblPr/>
      <w:tcPr>
        <w:tcBorders>
          <w:top w:val="double" w:color="C6F359" w:themeColor="accent5" w:themeTint="99"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4-Accent6">
    <w:name w:val="List Table 4 Accent 6"/>
    <w:basedOn w:val="TableNormal"/>
    <w:uiPriority w:val="49"/>
    <w:rsid w:val="007B40B8"/>
    <w:pPr>
      <w:spacing w:after="0" w:line="240" w:lineRule="auto"/>
    </w:p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tblBorders>
    </w:tblPr>
    <w:tblStylePr w:type="firstRow">
      <w:rPr>
        <w:b/>
        <w:bCs/>
        <w:color w:val="FFFFFF" w:themeColor="background1"/>
      </w:rPr>
      <w:tblPr/>
      <w:tcPr>
        <w:tcBorders>
          <w:top w:val="single" w:color="FFC845" w:themeColor="accent6" w:sz="4" w:space="0"/>
          <w:left w:val="single" w:color="FFC845" w:themeColor="accent6" w:sz="4" w:space="0"/>
          <w:bottom w:val="single" w:color="FFC845" w:themeColor="accent6" w:sz="4" w:space="0"/>
          <w:right w:val="single" w:color="FFC845" w:themeColor="accent6" w:sz="4" w:space="0"/>
          <w:insideH w:val="nil"/>
        </w:tcBorders>
        <w:shd w:val="clear" w:color="auto" w:fill="FFC845" w:themeFill="accent6"/>
      </w:tcPr>
    </w:tblStylePr>
    <w:tblStylePr w:type="lastRow">
      <w:rPr>
        <w:b/>
        <w:bCs/>
      </w:rPr>
      <w:tblPr/>
      <w:tcPr>
        <w:tcBorders>
          <w:top w:val="double" w:color="FFDD8F" w:themeColor="accent6" w:themeTint="99"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5Dark">
    <w:name w:val="List Table 5 Dark"/>
    <w:basedOn w:val="TableNormal"/>
    <w:uiPriority w:val="50"/>
    <w:rsid w:val="007B40B8"/>
    <w:pPr>
      <w:spacing w:after="0" w:line="240" w:lineRule="auto"/>
    </w:pPr>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B40B8"/>
    <w:pPr>
      <w:spacing w:after="0" w:line="240" w:lineRule="auto"/>
    </w:pPr>
    <w:rPr>
      <w:color w:val="FFFFFF" w:themeColor="background1"/>
    </w:rPr>
    <w:tblPr>
      <w:tblStyleRowBandSize w:val="1"/>
      <w:tblStyleColBandSize w:val="1"/>
      <w:tblBorders>
        <w:top w:val="single" w:color="BFCED6" w:themeColor="accent1" w:sz="24" w:space="0"/>
        <w:left w:val="single" w:color="BFCED6" w:themeColor="accent1" w:sz="24" w:space="0"/>
        <w:bottom w:val="single" w:color="BFCED6" w:themeColor="accent1" w:sz="24" w:space="0"/>
        <w:right w:val="single" w:color="BFCED6" w:themeColor="accent1" w:sz="24" w:space="0"/>
      </w:tblBorders>
    </w:tblPr>
    <w:tcPr>
      <w:shd w:val="clear" w:color="auto" w:fill="BFCED6"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B40B8"/>
    <w:pPr>
      <w:spacing w:after="0" w:line="240" w:lineRule="auto"/>
    </w:pPr>
    <w:rPr>
      <w:color w:val="FFFFFF" w:themeColor="background1"/>
    </w:rPr>
    <w:tblPr>
      <w:tblStyleRowBandSize w:val="1"/>
      <w:tblStyleColBandSize w:val="1"/>
      <w:tblBorders>
        <w:top w:val="single" w:color="6FA287" w:themeColor="accent2" w:sz="24" w:space="0"/>
        <w:left w:val="single" w:color="6FA287" w:themeColor="accent2" w:sz="24" w:space="0"/>
        <w:bottom w:val="single" w:color="6FA287" w:themeColor="accent2" w:sz="24" w:space="0"/>
        <w:right w:val="single" w:color="6FA287" w:themeColor="accent2" w:sz="24" w:space="0"/>
      </w:tblBorders>
    </w:tblPr>
    <w:tcPr>
      <w:shd w:val="clear" w:color="auto" w:fill="6FA287"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B40B8"/>
    <w:pPr>
      <w:spacing w:after="0" w:line="240" w:lineRule="auto"/>
    </w:pPr>
    <w:rPr>
      <w:color w:val="FFFFFF" w:themeColor="background1"/>
    </w:rPr>
    <w:tblPr>
      <w:tblStyleRowBandSize w:val="1"/>
      <w:tblStyleColBandSize w:val="1"/>
      <w:tblBorders>
        <w:top w:val="single" w:color="ADDFB3" w:themeColor="accent3" w:sz="24" w:space="0"/>
        <w:left w:val="single" w:color="ADDFB3" w:themeColor="accent3" w:sz="24" w:space="0"/>
        <w:bottom w:val="single" w:color="ADDFB3" w:themeColor="accent3" w:sz="24" w:space="0"/>
        <w:right w:val="single" w:color="ADDFB3" w:themeColor="accent3" w:sz="24" w:space="0"/>
      </w:tblBorders>
    </w:tblPr>
    <w:tcPr>
      <w:shd w:val="clear" w:color="auto" w:fill="ADDFB3"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B40B8"/>
    <w:pPr>
      <w:spacing w:after="0" w:line="240" w:lineRule="auto"/>
    </w:pPr>
    <w:rPr>
      <w:color w:val="FFFFFF" w:themeColor="background1"/>
    </w:rPr>
    <w:tblPr>
      <w:tblStyleRowBandSize w:val="1"/>
      <w:tblStyleColBandSize w:val="1"/>
      <w:tblBorders>
        <w:top w:val="single" w:color="00C19F" w:themeColor="accent4" w:sz="24" w:space="0"/>
        <w:left w:val="single" w:color="00C19F" w:themeColor="accent4" w:sz="24" w:space="0"/>
        <w:bottom w:val="single" w:color="00C19F" w:themeColor="accent4" w:sz="24" w:space="0"/>
        <w:right w:val="single" w:color="00C19F" w:themeColor="accent4" w:sz="24" w:space="0"/>
      </w:tblBorders>
    </w:tblPr>
    <w:tcPr>
      <w:shd w:val="clear" w:color="auto" w:fill="00C19F"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B40B8"/>
    <w:pPr>
      <w:spacing w:after="0" w:line="240" w:lineRule="auto"/>
    </w:pPr>
    <w:rPr>
      <w:color w:val="FFFFFF" w:themeColor="background1"/>
    </w:rPr>
    <w:tblPr>
      <w:tblStyleRowBandSize w:val="1"/>
      <w:tblStyleColBandSize w:val="1"/>
      <w:tblBorders>
        <w:top w:val="single" w:color="93C90E" w:themeColor="accent5" w:sz="24" w:space="0"/>
        <w:left w:val="single" w:color="93C90E" w:themeColor="accent5" w:sz="24" w:space="0"/>
        <w:bottom w:val="single" w:color="93C90E" w:themeColor="accent5" w:sz="24" w:space="0"/>
        <w:right w:val="single" w:color="93C90E" w:themeColor="accent5" w:sz="24" w:space="0"/>
      </w:tblBorders>
    </w:tblPr>
    <w:tcPr>
      <w:shd w:val="clear" w:color="auto" w:fill="93C90E"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B40B8"/>
    <w:pPr>
      <w:spacing w:after="0" w:line="240" w:lineRule="auto"/>
    </w:pPr>
    <w:rPr>
      <w:color w:val="FFFFFF" w:themeColor="background1"/>
    </w:rPr>
    <w:tblPr>
      <w:tblStyleRowBandSize w:val="1"/>
      <w:tblStyleColBandSize w:val="1"/>
      <w:tblBorders>
        <w:top w:val="single" w:color="FFC845" w:themeColor="accent6" w:sz="24" w:space="0"/>
        <w:left w:val="single" w:color="FFC845" w:themeColor="accent6" w:sz="24" w:space="0"/>
        <w:bottom w:val="single" w:color="FFC845" w:themeColor="accent6" w:sz="24" w:space="0"/>
        <w:right w:val="single" w:color="FFC845" w:themeColor="accent6" w:sz="24" w:space="0"/>
      </w:tblBorders>
    </w:tblPr>
    <w:tcPr>
      <w:shd w:val="clear" w:color="auto" w:fill="FFC845"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B40B8"/>
    <w:pPr>
      <w:spacing w:after="0" w:line="240" w:lineRule="auto"/>
    </w:pPr>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B40B8"/>
    <w:pPr>
      <w:spacing w:after="0" w:line="240" w:lineRule="auto"/>
    </w:pPr>
    <w:rPr>
      <w:color w:val="819EAE" w:themeColor="accent1" w:themeShade="BF"/>
    </w:rPr>
    <w:tblPr>
      <w:tblStyleRowBandSize w:val="1"/>
      <w:tblStyleColBandSize w:val="1"/>
      <w:tblBorders>
        <w:top w:val="single" w:color="BFCED6" w:themeColor="accent1" w:sz="4" w:space="0"/>
        <w:bottom w:val="single" w:color="BFCED6" w:themeColor="accent1" w:sz="4" w:space="0"/>
      </w:tblBorders>
    </w:tblPr>
    <w:tblStylePr w:type="firstRow">
      <w:rPr>
        <w:b/>
        <w:bCs/>
      </w:rPr>
      <w:tblPr/>
      <w:tcPr>
        <w:tcBorders>
          <w:bottom w:val="single" w:color="BFCED6" w:themeColor="accent1" w:sz="4" w:space="0"/>
        </w:tcBorders>
      </w:tcPr>
    </w:tblStylePr>
    <w:tblStylePr w:type="lastRow">
      <w:rPr>
        <w:b/>
        <w:bCs/>
      </w:rPr>
      <w:tblPr/>
      <w:tcPr>
        <w:tcBorders>
          <w:top w:val="double" w:color="BFCED6" w:themeColor="accent1"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6Colorful-Accent2">
    <w:name w:val="List Table 6 Colorful Accent 2"/>
    <w:basedOn w:val="TableNormal"/>
    <w:uiPriority w:val="51"/>
    <w:rsid w:val="007B40B8"/>
    <w:pPr>
      <w:spacing w:after="0" w:line="240" w:lineRule="auto"/>
    </w:pPr>
    <w:rPr>
      <w:color w:val="507C64" w:themeColor="accent2" w:themeShade="BF"/>
    </w:rPr>
    <w:tblPr>
      <w:tblStyleRowBandSize w:val="1"/>
      <w:tblStyleColBandSize w:val="1"/>
      <w:tblBorders>
        <w:top w:val="single" w:color="6FA287" w:themeColor="accent2" w:sz="4" w:space="0"/>
        <w:bottom w:val="single" w:color="6FA287" w:themeColor="accent2" w:sz="4" w:space="0"/>
      </w:tblBorders>
    </w:tblPr>
    <w:tblStylePr w:type="firstRow">
      <w:rPr>
        <w:b/>
        <w:bCs/>
      </w:rPr>
      <w:tblPr/>
      <w:tcPr>
        <w:tcBorders>
          <w:bottom w:val="single" w:color="6FA287" w:themeColor="accent2" w:sz="4" w:space="0"/>
        </w:tcBorders>
      </w:tcPr>
    </w:tblStylePr>
    <w:tblStylePr w:type="lastRow">
      <w:rPr>
        <w:b/>
        <w:bCs/>
      </w:rPr>
      <w:tblPr/>
      <w:tcPr>
        <w:tcBorders>
          <w:top w:val="double" w:color="6FA287" w:themeColor="accent2"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6Colorful-Accent3">
    <w:name w:val="List Table 6 Colorful Accent 3"/>
    <w:basedOn w:val="TableNormal"/>
    <w:uiPriority w:val="51"/>
    <w:rsid w:val="007B40B8"/>
    <w:pPr>
      <w:spacing w:after="0" w:line="240" w:lineRule="auto"/>
    </w:pPr>
    <w:rPr>
      <w:color w:val="65C370" w:themeColor="accent3" w:themeShade="BF"/>
    </w:rPr>
    <w:tblPr>
      <w:tblStyleRowBandSize w:val="1"/>
      <w:tblStyleColBandSize w:val="1"/>
      <w:tblBorders>
        <w:top w:val="single" w:color="ADDFB3" w:themeColor="accent3" w:sz="4" w:space="0"/>
        <w:bottom w:val="single" w:color="ADDFB3" w:themeColor="accent3" w:sz="4" w:space="0"/>
      </w:tblBorders>
    </w:tblPr>
    <w:tblStylePr w:type="firstRow">
      <w:rPr>
        <w:b/>
        <w:bCs/>
      </w:rPr>
      <w:tblPr/>
      <w:tcPr>
        <w:tcBorders>
          <w:bottom w:val="single" w:color="ADDFB3" w:themeColor="accent3" w:sz="4" w:space="0"/>
        </w:tcBorders>
      </w:tcPr>
    </w:tblStylePr>
    <w:tblStylePr w:type="lastRow">
      <w:rPr>
        <w:b/>
        <w:bCs/>
      </w:rPr>
      <w:tblPr/>
      <w:tcPr>
        <w:tcBorders>
          <w:top w:val="double" w:color="ADDFB3" w:themeColor="accent3"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6Colorful-Accent4">
    <w:name w:val="List Table 6 Colorful Accent 4"/>
    <w:basedOn w:val="TableNormal"/>
    <w:uiPriority w:val="51"/>
    <w:rsid w:val="007B40B8"/>
    <w:pPr>
      <w:spacing w:after="0" w:line="240" w:lineRule="auto"/>
    </w:pPr>
    <w:rPr>
      <w:color w:val="009076" w:themeColor="accent4" w:themeShade="BF"/>
    </w:rPr>
    <w:tblPr>
      <w:tblStyleRowBandSize w:val="1"/>
      <w:tblStyleColBandSize w:val="1"/>
      <w:tblBorders>
        <w:top w:val="single" w:color="00C19F" w:themeColor="accent4" w:sz="4" w:space="0"/>
        <w:bottom w:val="single" w:color="00C19F" w:themeColor="accent4" w:sz="4" w:space="0"/>
      </w:tblBorders>
    </w:tblPr>
    <w:tblStylePr w:type="firstRow">
      <w:rPr>
        <w:b/>
        <w:bCs/>
      </w:rPr>
      <w:tblPr/>
      <w:tcPr>
        <w:tcBorders>
          <w:bottom w:val="single" w:color="00C19F" w:themeColor="accent4" w:sz="4" w:space="0"/>
        </w:tcBorders>
      </w:tcPr>
    </w:tblStylePr>
    <w:tblStylePr w:type="lastRow">
      <w:rPr>
        <w:b/>
        <w:bCs/>
      </w:rPr>
      <w:tblPr/>
      <w:tcPr>
        <w:tcBorders>
          <w:top w:val="double" w:color="00C19F" w:themeColor="accent4"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6Colorful-Accent5">
    <w:name w:val="List Table 6 Colorful Accent 5"/>
    <w:basedOn w:val="TableNormal"/>
    <w:uiPriority w:val="51"/>
    <w:rsid w:val="007B40B8"/>
    <w:pPr>
      <w:spacing w:after="0" w:line="240" w:lineRule="auto"/>
    </w:pPr>
    <w:rPr>
      <w:color w:val="6D960A" w:themeColor="accent5" w:themeShade="BF"/>
    </w:rPr>
    <w:tblPr>
      <w:tblStyleRowBandSize w:val="1"/>
      <w:tblStyleColBandSize w:val="1"/>
      <w:tblBorders>
        <w:top w:val="single" w:color="93C90E" w:themeColor="accent5" w:sz="4" w:space="0"/>
        <w:bottom w:val="single" w:color="93C90E" w:themeColor="accent5" w:sz="4" w:space="0"/>
      </w:tblBorders>
    </w:tblPr>
    <w:tblStylePr w:type="firstRow">
      <w:rPr>
        <w:b/>
        <w:bCs/>
      </w:rPr>
      <w:tblPr/>
      <w:tcPr>
        <w:tcBorders>
          <w:bottom w:val="single" w:color="93C90E" w:themeColor="accent5" w:sz="4" w:space="0"/>
        </w:tcBorders>
      </w:tcPr>
    </w:tblStylePr>
    <w:tblStylePr w:type="lastRow">
      <w:rPr>
        <w:b/>
        <w:bCs/>
      </w:rPr>
      <w:tblPr/>
      <w:tcPr>
        <w:tcBorders>
          <w:top w:val="double" w:color="93C90E" w:themeColor="accent5"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6Colorful-Accent6">
    <w:name w:val="List Table 6 Colorful Accent 6"/>
    <w:basedOn w:val="TableNormal"/>
    <w:uiPriority w:val="51"/>
    <w:rsid w:val="007B40B8"/>
    <w:pPr>
      <w:spacing w:after="0" w:line="240" w:lineRule="auto"/>
    </w:pPr>
    <w:rPr>
      <w:color w:val="F2AA00" w:themeColor="accent6" w:themeShade="BF"/>
    </w:rPr>
    <w:tblPr>
      <w:tblStyleRowBandSize w:val="1"/>
      <w:tblStyleColBandSize w:val="1"/>
      <w:tblBorders>
        <w:top w:val="single" w:color="FFC845" w:themeColor="accent6" w:sz="4" w:space="0"/>
        <w:bottom w:val="single" w:color="FFC845" w:themeColor="accent6" w:sz="4" w:space="0"/>
      </w:tblBorders>
    </w:tblPr>
    <w:tblStylePr w:type="firstRow">
      <w:rPr>
        <w:b/>
        <w:bCs/>
      </w:rPr>
      <w:tblPr/>
      <w:tcPr>
        <w:tcBorders>
          <w:bottom w:val="single" w:color="FFC845" w:themeColor="accent6" w:sz="4" w:space="0"/>
        </w:tcBorders>
      </w:tcPr>
    </w:tblStylePr>
    <w:tblStylePr w:type="lastRow">
      <w:rPr>
        <w:b/>
        <w:bCs/>
      </w:rPr>
      <w:tblPr/>
      <w:tcPr>
        <w:tcBorders>
          <w:top w:val="double" w:color="FFC845" w:themeColor="accent6"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7Colorful">
    <w:name w:val="List Table 7 Colorful"/>
    <w:basedOn w:val="TableNormal"/>
    <w:uiPriority w:val="52"/>
    <w:rsid w:val="007B40B8"/>
    <w:pPr>
      <w:spacing w:after="0" w:line="240" w:lineRule="auto"/>
    </w:pPr>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BFCED6"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BFCED6"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BFCED6"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BFCED6" w:themeColor="accent1" w:sz="4" w:space="0"/>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6FA287"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6FA287"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6FA287"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6FA287" w:themeColor="accent2" w:sz="4" w:space="0"/>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ADDFB3"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ADDFB3"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ADDFB3"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ADDFB3" w:themeColor="accent3" w:sz="4" w:space="0"/>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00C19F"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C19F"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C19F"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C19F" w:themeColor="accent4" w:sz="4" w:space="0"/>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93C90E"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93C90E"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93C90E"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93C90E" w:themeColor="accent5" w:sz="4" w:space="0"/>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FC845"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FC845"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FC845"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FC845" w:themeColor="accent6" w:sz="4" w:space="0"/>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7B40B8"/>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semiHidden/>
    <w:unhideWhenUsed/>
    <w:rsid w:val="007B40B8"/>
    <w:pPr>
      <w:spacing w:after="0" w:line="240" w:lineRule="auto"/>
    </w:p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color="BFCED6" w:themeColor="accent1" w:sz="6" w:space="0"/>
          <w:left w:val="single" w:color="BFCED6" w:themeColor="accent1" w:sz="8" w:space="0"/>
          <w:bottom w:val="single" w:color="BFCED6" w:themeColor="accent1" w:sz="8" w:space="0"/>
          <w:right w:val="single" w:color="BFCED6" w:themeColor="accent1" w:sz="8" w:space="0"/>
        </w:tcBorders>
      </w:tcPr>
    </w:tblStylePr>
    <w:tblStylePr w:type="firstCol">
      <w:rPr>
        <w:b/>
        <w:bCs/>
      </w:rPr>
    </w:tblStylePr>
    <w:tblStylePr w:type="lastCol">
      <w:rPr>
        <w:b/>
        <w:bCs/>
      </w:rPr>
    </w:tblStylePr>
    <w:tblStylePr w:type="band1Vert">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tcPr>
    </w:tblStylePr>
    <w:tblStylePr w:type="band1Horz">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tcPr>
    </w:tblStylePr>
  </w:style>
  <w:style w:type="table" w:styleId="LightList-Accent2">
    <w:name w:val="Light List Accent 2"/>
    <w:basedOn w:val="TableNormal"/>
    <w:uiPriority w:val="61"/>
    <w:semiHidden/>
    <w:unhideWhenUsed/>
    <w:rsid w:val="007B40B8"/>
    <w:pPr>
      <w:spacing w:after="0" w:line="240" w:lineRule="auto"/>
    </w:p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color="6FA287" w:themeColor="accent2" w:sz="6" w:space="0"/>
          <w:left w:val="single" w:color="6FA287" w:themeColor="accent2" w:sz="8" w:space="0"/>
          <w:bottom w:val="single" w:color="6FA287" w:themeColor="accent2" w:sz="8" w:space="0"/>
          <w:right w:val="single" w:color="6FA287" w:themeColor="accent2" w:sz="8" w:space="0"/>
        </w:tcBorders>
      </w:tcPr>
    </w:tblStylePr>
    <w:tblStylePr w:type="firstCol">
      <w:rPr>
        <w:b/>
        <w:bCs/>
      </w:rPr>
    </w:tblStylePr>
    <w:tblStylePr w:type="lastCol">
      <w:rPr>
        <w:b/>
        <w:bCs/>
      </w:rPr>
    </w:tblStylePr>
    <w:tblStylePr w:type="band1Vert">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tcPr>
    </w:tblStylePr>
    <w:tblStylePr w:type="band1Horz">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tcPr>
    </w:tblStylePr>
  </w:style>
  <w:style w:type="table" w:styleId="LightList-Accent3">
    <w:name w:val="Light List Accent 3"/>
    <w:basedOn w:val="TableNormal"/>
    <w:uiPriority w:val="61"/>
    <w:semiHidden/>
    <w:unhideWhenUsed/>
    <w:rsid w:val="007B40B8"/>
    <w:pPr>
      <w:spacing w:after="0" w:line="240" w:lineRule="auto"/>
    </w:p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color="ADDFB3" w:themeColor="accent3" w:sz="6" w:space="0"/>
          <w:left w:val="single" w:color="ADDFB3" w:themeColor="accent3" w:sz="8" w:space="0"/>
          <w:bottom w:val="single" w:color="ADDFB3" w:themeColor="accent3" w:sz="8" w:space="0"/>
          <w:right w:val="single" w:color="ADDFB3" w:themeColor="accent3" w:sz="8" w:space="0"/>
        </w:tcBorders>
      </w:tcPr>
    </w:tblStylePr>
    <w:tblStylePr w:type="firstCol">
      <w:rPr>
        <w:b/>
        <w:bCs/>
      </w:rPr>
    </w:tblStylePr>
    <w:tblStylePr w:type="lastCol">
      <w:rPr>
        <w:b/>
        <w:bCs/>
      </w:rPr>
    </w:tblStylePr>
    <w:tblStylePr w:type="band1Vert">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tcPr>
    </w:tblStylePr>
    <w:tblStylePr w:type="band1Horz">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tcPr>
    </w:tblStylePr>
  </w:style>
  <w:style w:type="table" w:styleId="LightList-Accent4">
    <w:name w:val="Light List Accent 4"/>
    <w:basedOn w:val="TableNormal"/>
    <w:uiPriority w:val="61"/>
    <w:semiHidden/>
    <w:unhideWhenUsed/>
    <w:rsid w:val="007B40B8"/>
    <w:pPr>
      <w:spacing w:after="0" w:line="240" w:lineRule="auto"/>
    </w:p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color="00C19F" w:themeColor="accent4" w:sz="6" w:space="0"/>
          <w:left w:val="single" w:color="00C19F" w:themeColor="accent4" w:sz="8" w:space="0"/>
          <w:bottom w:val="single" w:color="00C19F" w:themeColor="accent4" w:sz="8" w:space="0"/>
          <w:right w:val="single" w:color="00C19F" w:themeColor="accent4" w:sz="8" w:space="0"/>
        </w:tcBorders>
      </w:tcPr>
    </w:tblStylePr>
    <w:tblStylePr w:type="firstCol">
      <w:rPr>
        <w:b/>
        <w:bCs/>
      </w:rPr>
    </w:tblStylePr>
    <w:tblStylePr w:type="lastCol">
      <w:rPr>
        <w:b/>
        <w:bCs/>
      </w:rPr>
    </w:tblStylePr>
    <w:tblStylePr w:type="band1Vert">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tcPr>
    </w:tblStylePr>
    <w:tblStylePr w:type="band1Horz">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tcPr>
    </w:tblStylePr>
  </w:style>
  <w:style w:type="table" w:styleId="LightList-Accent5">
    <w:name w:val="Light List Accent 5"/>
    <w:basedOn w:val="TableNormal"/>
    <w:uiPriority w:val="61"/>
    <w:semiHidden/>
    <w:unhideWhenUsed/>
    <w:rsid w:val="007B40B8"/>
    <w:pPr>
      <w:spacing w:after="0" w:line="240" w:lineRule="auto"/>
    </w:p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color="93C90E" w:themeColor="accent5" w:sz="6" w:space="0"/>
          <w:left w:val="single" w:color="93C90E" w:themeColor="accent5" w:sz="8" w:space="0"/>
          <w:bottom w:val="single" w:color="93C90E" w:themeColor="accent5" w:sz="8" w:space="0"/>
          <w:right w:val="single" w:color="93C90E" w:themeColor="accent5" w:sz="8" w:space="0"/>
        </w:tcBorders>
      </w:tcPr>
    </w:tblStylePr>
    <w:tblStylePr w:type="firstCol">
      <w:rPr>
        <w:b/>
        <w:bCs/>
      </w:rPr>
    </w:tblStylePr>
    <w:tblStylePr w:type="lastCol">
      <w:rPr>
        <w:b/>
        <w:bCs/>
      </w:rPr>
    </w:tblStylePr>
    <w:tblStylePr w:type="band1Vert">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tcPr>
    </w:tblStylePr>
    <w:tblStylePr w:type="band1Horz">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tcPr>
    </w:tblStylePr>
  </w:style>
  <w:style w:type="table" w:styleId="LightList-Accent6">
    <w:name w:val="Light List Accent 6"/>
    <w:basedOn w:val="TableNormal"/>
    <w:uiPriority w:val="61"/>
    <w:semiHidden/>
    <w:unhideWhenUsed/>
    <w:rsid w:val="007B40B8"/>
    <w:pPr>
      <w:spacing w:after="0" w:line="240" w:lineRule="auto"/>
    </w:p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color="FFC845" w:themeColor="accent6" w:sz="6" w:space="0"/>
          <w:left w:val="single" w:color="FFC845" w:themeColor="accent6" w:sz="8" w:space="0"/>
          <w:bottom w:val="single" w:color="FFC845" w:themeColor="accent6" w:sz="8" w:space="0"/>
          <w:right w:val="single" w:color="FFC845" w:themeColor="accent6" w:sz="8" w:space="0"/>
        </w:tcBorders>
      </w:tcPr>
    </w:tblStylePr>
    <w:tblStylePr w:type="firstCol">
      <w:rPr>
        <w:b/>
        <w:bCs/>
      </w:rPr>
    </w:tblStylePr>
    <w:tblStylePr w:type="lastCol">
      <w:rPr>
        <w:b/>
        <w:bCs/>
      </w:rPr>
    </w:tblStylePr>
    <w:tblStylePr w:type="band1Vert">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tcPr>
    </w:tblStylePr>
    <w:tblStylePr w:type="band1Horz">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tcPr>
    </w:tblStylePr>
  </w:style>
  <w:style w:type="table" w:styleId="LightShading">
    <w:name w:val="Light Shading"/>
    <w:basedOn w:val="TableNormal"/>
    <w:uiPriority w:val="60"/>
    <w:semiHidden/>
    <w:unhideWhenUsed/>
    <w:rsid w:val="007B40B8"/>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B40B8"/>
    <w:pPr>
      <w:spacing w:after="0" w:line="240" w:lineRule="auto"/>
    </w:pPr>
    <w:rPr>
      <w:color w:val="819EAE" w:themeColor="accent1" w:themeShade="BF"/>
    </w:rPr>
    <w:tblPr>
      <w:tblStyleRowBandSize w:val="1"/>
      <w:tblStyleColBandSize w:val="1"/>
      <w:tblBorders>
        <w:top w:val="single" w:color="BFCED6" w:themeColor="accent1" w:sz="8" w:space="0"/>
        <w:bottom w:val="single" w:color="BFCED6" w:themeColor="accent1" w:sz="8" w:space="0"/>
      </w:tblBorders>
    </w:tblPr>
    <w:tblStylePr w:type="firstRow">
      <w:pPr>
        <w:spacing w:before="0" w:after="0" w:line="240" w:lineRule="auto"/>
      </w:pPr>
      <w:rPr>
        <w:b/>
        <w:bCs/>
      </w:rPr>
      <w:tblPr/>
      <w:tcPr>
        <w:tcBorders>
          <w:top w:val="single" w:color="BFCED6" w:themeColor="accent1" w:sz="8" w:space="0"/>
          <w:left w:val="nil"/>
          <w:bottom w:val="single" w:color="BFCED6" w:themeColor="accent1" w:sz="8" w:space="0"/>
          <w:right w:val="nil"/>
          <w:insideH w:val="nil"/>
          <w:insideV w:val="nil"/>
        </w:tcBorders>
      </w:tcPr>
    </w:tblStylePr>
    <w:tblStylePr w:type="lastRow">
      <w:pPr>
        <w:spacing w:before="0" w:after="0" w:line="240" w:lineRule="auto"/>
      </w:pPr>
      <w:rPr>
        <w:b/>
        <w:bCs/>
      </w:rPr>
      <w:tblPr/>
      <w:tcPr>
        <w:tcBorders>
          <w:top w:val="single" w:color="BFCED6" w:themeColor="accent1" w:sz="8" w:space="0"/>
          <w:left w:val="nil"/>
          <w:bottom w:val="single" w:color="BFCED6"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ightShading-Accent2">
    <w:name w:val="Light Shading Accent 2"/>
    <w:basedOn w:val="TableNormal"/>
    <w:uiPriority w:val="60"/>
    <w:semiHidden/>
    <w:unhideWhenUsed/>
    <w:rsid w:val="007B40B8"/>
    <w:pPr>
      <w:spacing w:after="0" w:line="240" w:lineRule="auto"/>
    </w:pPr>
    <w:rPr>
      <w:color w:val="507C64" w:themeColor="accent2" w:themeShade="BF"/>
    </w:rPr>
    <w:tblPr>
      <w:tblStyleRowBandSize w:val="1"/>
      <w:tblStyleColBandSize w:val="1"/>
      <w:tblBorders>
        <w:top w:val="single" w:color="6FA287" w:themeColor="accent2" w:sz="8" w:space="0"/>
        <w:bottom w:val="single" w:color="6FA287" w:themeColor="accent2" w:sz="8" w:space="0"/>
      </w:tblBorders>
    </w:tblPr>
    <w:tblStylePr w:type="firstRow">
      <w:pPr>
        <w:spacing w:before="0" w:after="0" w:line="240" w:lineRule="auto"/>
      </w:pPr>
      <w:rPr>
        <w:b/>
        <w:bCs/>
      </w:rPr>
      <w:tblPr/>
      <w:tcPr>
        <w:tcBorders>
          <w:top w:val="single" w:color="6FA287" w:themeColor="accent2" w:sz="8" w:space="0"/>
          <w:left w:val="nil"/>
          <w:bottom w:val="single" w:color="6FA287" w:themeColor="accent2" w:sz="8" w:space="0"/>
          <w:right w:val="nil"/>
          <w:insideH w:val="nil"/>
          <w:insideV w:val="nil"/>
        </w:tcBorders>
      </w:tcPr>
    </w:tblStylePr>
    <w:tblStylePr w:type="lastRow">
      <w:pPr>
        <w:spacing w:before="0" w:after="0" w:line="240" w:lineRule="auto"/>
      </w:pPr>
      <w:rPr>
        <w:b/>
        <w:bCs/>
      </w:rPr>
      <w:tblPr/>
      <w:tcPr>
        <w:tcBorders>
          <w:top w:val="single" w:color="6FA287" w:themeColor="accent2" w:sz="8" w:space="0"/>
          <w:left w:val="nil"/>
          <w:bottom w:val="single" w:color="6FA287"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ightShading-Accent3">
    <w:name w:val="Light Shading Accent 3"/>
    <w:basedOn w:val="TableNormal"/>
    <w:uiPriority w:val="60"/>
    <w:semiHidden/>
    <w:unhideWhenUsed/>
    <w:rsid w:val="007B40B8"/>
    <w:pPr>
      <w:spacing w:after="0" w:line="240" w:lineRule="auto"/>
    </w:pPr>
    <w:rPr>
      <w:color w:val="65C370" w:themeColor="accent3" w:themeShade="BF"/>
    </w:rPr>
    <w:tblPr>
      <w:tblStyleRowBandSize w:val="1"/>
      <w:tblStyleColBandSize w:val="1"/>
      <w:tblBorders>
        <w:top w:val="single" w:color="ADDFB3" w:themeColor="accent3" w:sz="8" w:space="0"/>
        <w:bottom w:val="single" w:color="ADDFB3" w:themeColor="accent3" w:sz="8" w:space="0"/>
      </w:tblBorders>
    </w:tblPr>
    <w:tblStylePr w:type="firstRow">
      <w:pPr>
        <w:spacing w:before="0" w:after="0" w:line="240" w:lineRule="auto"/>
      </w:pPr>
      <w:rPr>
        <w:b/>
        <w:bCs/>
      </w:rPr>
      <w:tblPr/>
      <w:tcPr>
        <w:tcBorders>
          <w:top w:val="single" w:color="ADDFB3" w:themeColor="accent3" w:sz="8" w:space="0"/>
          <w:left w:val="nil"/>
          <w:bottom w:val="single" w:color="ADDFB3" w:themeColor="accent3" w:sz="8" w:space="0"/>
          <w:right w:val="nil"/>
          <w:insideH w:val="nil"/>
          <w:insideV w:val="nil"/>
        </w:tcBorders>
      </w:tcPr>
    </w:tblStylePr>
    <w:tblStylePr w:type="lastRow">
      <w:pPr>
        <w:spacing w:before="0" w:after="0" w:line="240" w:lineRule="auto"/>
      </w:pPr>
      <w:rPr>
        <w:b/>
        <w:bCs/>
      </w:rPr>
      <w:tblPr/>
      <w:tcPr>
        <w:tcBorders>
          <w:top w:val="single" w:color="ADDFB3" w:themeColor="accent3" w:sz="8" w:space="0"/>
          <w:left w:val="nil"/>
          <w:bottom w:val="single" w:color="ADDFB3"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ightShading-Accent4">
    <w:name w:val="Light Shading Accent 4"/>
    <w:basedOn w:val="TableNormal"/>
    <w:uiPriority w:val="60"/>
    <w:semiHidden/>
    <w:unhideWhenUsed/>
    <w:rsid w:val="007B40B8"/>
    <w:pPr>
      <w:spacing w:after="0" w:line="240" w:lineRule="auto"/>
    </w:pPr>
    <w:rPr>
      <w:color w:val="009076" w:themeColor="accent4" w:themeShade="BF"/>
    </w:rPr>
    <w:tblPr>
      <w:tblStyleRowBandSize w:val="1"/>
      <w:tblStyleColBandSize w:val="1"/>
      <w:tblBorders>
        <w:top w:val="single" w:color="00C19F" w:themeColor="accent4" w:sz="8" w:space="0"/>
        <w:bottom w:val="single" w:color="00C19F" w:themeColor="accent4" w:sz="8" w:space="0"/>
      </w:tblBorders>
    </w:tblPr>
    <w:tblStylePr w:type="firstRow">
      <w:pPr>
        <w:spacing w:before="0" w:after="0" w:line="240" w:lineRule="auto"/>
      </w:pPr>
      <w:rPr>
        <w:b/>
        <w:bCs/>
      </w:rPr>
      <w:tblPr/>
      <w:tcPr>
        <w:tcBorders>
          <w:top w:val="single" w:color="00C19F" w:themeColor="accent4" w:sz="8" w:space="0"/>
          <w:left w:val="nil"/>
          <w:bottom w:val="single" w:color="00C19F" w:themeColor="accent4" w:sz="8" w:space="0"/>
          <w:right w:val="nil"/>
          <w:insideH w:val="nil"/>
          <w:insideV w:val="nil"/>
        </w:tcBorders>
      </w:tcPr>
    </w:tblStylePr>
    <w:tblStylePr w:type="lastRow">
      <w:pPr>
        <w:spacing w:before="0" w:after="0" w:line="240" w:lineRule="auto"/>
      </w:pPr>
      <w:rPr>
        <w:b/>
        <w:bCs/>
      </w:rPr>
      <w:tblPr/>
      <w:tcPr>
        <w:tcBorders>
          <w:top w:val="single" w:color="00C19F" w:themeColor="accent4" w:sz="8" w:space="0"/>
          <w:left w:val="nil"/>
          <w:bottom w:val="single" w:color="00C19F"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ightShading-Accent5">
    <w:name w:val="Light Shading Accent 5"/>
    <w:basedOn w:val="TableNormal"/>
    <w:uiPriority w:val="60"/>
    <w:semiHidden/>
    <w:unhideWhenUsed/>
    <w:rsid w:val="007B40B8"/>
    <w:pPr>
      <w:spacing w:after="0" w:line="240" w:lineRule="auto"/>
    </w:pPr>
    <w:rPr>
      <w:color w:val="6D960A" w:themeColor="accent5" w:themeShade="BF"/>
    </w:rPr>
    <w:tblPr>
      <w:tblStyleRowBandSize w:val="1"/>
      <w:tblStyleColBandSize w:val="1"/>
      <w:tblBorders>
        <w:top w:val="single" w:color="93C90E" w:themeColor="accent5" w:sz="8" w:space="0"/>
        <w:bottom w:val="single" w:color="93C90E" w:themeColor="accent5" w:sz="8" w:space="0"/>
      </w:tblBorders>
    </w:tblPr>
    <w:tblStylePr w:type="firstRow">
      <w:pPr>
        <w:spacing w:before="0" w:after="0" w:line="240" w:lineRule="auto"/>
      </w:pPr>
      <w:rPr>
        <w:b/>
        <w:bCs/>
      </w:rPr>
      <w:tblPr/>
      <w:tcPr>
        <w:tcBorders>
          <w:top w:val="single" w:color="93C90E" w:themeColor="accent5" w:sz="8" w:space="0"/>
          <w:left w:val="nil"/>
          <w:bottom w:val="single" w:color="93C90E" w:themeColor="accent5" w:sz="8" w:space="0"/>
          <w:right w:val="nil"/>
          <w:insideH w:val="nil"/>
          <w:insideV w:val="nil"/>
        </w:tcBorders>
      </w:tcPr>
    </w:tblStylePr>
    <w:tblStylePr w:type="lastRow">
      <w:pPr>
        <w:spacing w:before="0" w:after="0" w:line="240" w:lineRule="auto"/>
      </w:pPr>
      <w:rPr>
        <w:b/>
        <w:bCs/>
      </w:rPr>
      <w:tblPr/>
      <w:tcPr>
        <w:tcBorders>
          <w:top w:val="single" w:color="93C90E" w:themeColor="accent5" w:sz="8" w:space="0"/>
          <w:left w:val="nil"/>
          <w:bottom w:val="single" w:color="93C90E"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ightShading-Accent6">
    <w:name w:val="Light Shading Accent 6"/>
    <w:basedOn w:val="TableNormal"/>
    <w:uiPriority w:val="60"/>
    <w:semiHidden/>
    <w:unhideWhenUsed/>
    <w:rsid w:val="007B40B8"/>
    <w:pPr>
      <w:spacing w:after="0" w:line="240" w:lineRule="auto"/>
    </w:pPr>
    <w:rPr>
      <w:color w:val="F2AA00" w:themeColor="accent6" w:themeShade="BF"/>
    </w:rPr>
    <w:tblPr>
      <w:tblStyleRowBandSize w:val="1"/>
      <w:tblStyleColBandSize w:val="1"/>
      <w:tblBorders>
        <w:top w:val="single" w:color="FFC845" w:themeColor="accent6" w:sz="8" w:space="0"/>
        <w:bottom w:val="single" w:color="FFC845" w:themeColor="accent6" w:sz="8" w:space="0"/>
      </w:tblBorders>
    </w:tblPr>
    <w:tblStylePr w:type="firstRow">
      <w:pPr>
        <w:spacing w:before="0" w:after="0" w:line="240" w:lineRule="auto"/>
      </w:pPr>
      <w:rPr>
        <w:b/>
        <w:bCs/>
      </w:rPr>
      <w:tblPr/>
      <w:tcPr>
        <w:tcBorders>
          <w:top w:val="single" w:color="FFC845" w:themeColor="accent6" w:sz="8" w:space="0"/>
          <w:left w:val="nil"/>
          <w:bottom w:val="single" w:color="FFC845" w:themeColor="accent6" w:sz="8" w:space="0"/>
          <w:right w:val="nil"/>
          <w:insideH w:val="nil"/>
          <w:insideV w:val="nil"/>
        </w:tcBorders>
      </w:tcPr>
    </w:tblStylePr>
    <w:tblStylePr w:type="lastRow">
      <w:pPr>
        <w:spacing w:before="0" w:after="0" w:line="240" w:lineRule="auto"/>
      </w:pPr>
      <w:rPr>
        <w:b/>
        <w:bCs/>
      </w:rPr>
      <w:tblPr/>
      <w:tcPr>
        <w:tcBorders>
          <w:top w:val="single" w:color="FFC845" w:themeColor="accent6" w:sz="8" w:space="0"/>
          <w:left w:val="nil"/>
          <w:bottom w:val="single" w:color="FFC845"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ightGrid">
    <w:name w:val="Light Grid"/>
    <w:basedOn w:val="TableNormal"/>
    <w:uiPriority w:val="62"/>
    <w:semiHidden/>
    <w:unhideWhenUsed/>
    <w:rsid w:val="007B40B8"/>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semiHidden/>
    <w:unhideWhenUsed/>
    <w:rsid w:val="007B40B8"/>
    <w:pPr>
      <w:spacing w:after="0" w:line="240" w:lineRule="auto"/>
    </w:p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insideH w:val="single" w:color="BFCED6" w:themeColor="accent1" w:sz="8" w:space="0"/>
        <w:insideV w:val="single" w:color="BFCED6"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FCED6" w:themeColor="accent1" w:sz="8" w:space="0"/>
          <w:left w:val="single" w:color="BFCED6" w:themeColor="accent1" w:sz="8" w:space="0"/>
          <w:bottom w:val="single" w:color="BFCED6" w:themeColor="accent1" w:sz="18" w:space="0"/>
          <w:right w:val="single" w:color="BFCED6" w:themeColor="accent1" w:sz="8" w:space="0"/>
          <w:insideH w:val="nil"/>
          <w:insideV w:val="single" w:color="BFCED6"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FCED6" w:themeColor="accent1" w:sz="6" w:space="0"/>
          <w:left w:val="single" w:color="BFCED6" w:themeColor="accent1" w:sz="8" w:space="0"/>
          <w:bottom w:val="single" w:color="BFCED6" w:themeColor="accent1" w:sz="8" w:space="0"/>
          <w:right w:val="single" w:color="BFCED6" w:themeColor="accent1" w:sz="8" w:space="0"/>
          <w:insideH w:val="nil"/>
          <w:insideV w:val="single" w:color="BFCED6"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tcPr>
    </w:tblStylePr>
    <w:tblStylePr w:type="band1Vert">
      <w:tblPr/>
      <w:tcPr>
        <w:tcBorders>
          <w:top w:val="single" w:color="BFCED6" w:themeColor="accent1" w:sz="8" w:space="0"/>
          <w:left w:val="single" w:color="BFCED6" w:themeColor="accent1" w:sz="8" w:space="0"/>
          <w:bottom w:val="single" w:color="BFCED6" w:themeColor="accent1" w:sz="8" w:space="0"/>
          <w:right w:val="single" w:color="BFCED6" w:themeColor="accent1" w:sz="8" w:space="0"/>
        </w:tcBorders>
        <w:shd w:val="clear" w:color="auto" w:fill="EFF2F5" w:themeFill="accent1" w:themeFillTint="3F"/>
      </w:tcPr>
    </w:tblStylePr>
    <w:tblStylePr w:type="band1Horz">
      <w:tblPr/>
      <w:tcPr>
        <w:tcBorders>
          <w:top w:val="single" w:color="BFCED6" w:themeColor="accent1" w:sz="8" w:space="0"/>
          <w:left w:val="single" w:color="BFCED6" w:themeColor="accent1" w:sz="8" w:space="0"/>
          <w:bottom w:val="single" w:color="BFCED6" w:themeColor="accent1" w:sz="8" w:space="0"/>
          <w:right w:val="single" w:color="BFCED6" w:themeColor="accent1" w:sz="8" w:space="0"/>
          <w:insideV w:val="single" w:color="BFCED6" w:themeColor="accent1" w:sz="8" w:space="0"/>
        </w:tcBorders>
        <w:shd w:val="clear" w:color="auto" w:fill="EFF2F5" w:themeFill="accent1" w:themeFillTint="3F"/>
      </w:tcPr>
    </w:tblStylePr>
    <w:tblStylePr w:type="band2Horz">
      <w:tblPr/>
      <w:tcPr>
        <w:tcBorders>
          <w:top w:val="single" w:color="BFCED6" w:themeColor="accent1" w:sz="8" w:space="0"/>
          <w:left w:val="single" w:color="BFCED6" w:themeColor="accent1" w:sz="8" w:space="0"/>
          <w:bottom w:val="single" w:color="BFCED6" w:themeColor="accent1" w:sz="8" w:space="0"/>
          <w:right w:val="single" w:color="BFCED6" w:themeColor="accent1" w:sz="8" w:space="0"/>
          <w:insideV w:val="single" w:color="BFCED6" w:themeColor="accent1" w:sz="8" w:space="0"/>
        </w:tcBorders>
      </w:tcPr>
    </w:tblStylePr>
  </w:style>
  <w:style w:type="table" w:styleId="LightGrid-Accent2">
    <w:name w:val="Light Grid Accent 2"/>
    <w:basedOn w:val="TableNormal"/>
    <w:uiPriority w:val="62"/>
    <w:semiHidden/>
    <w:unhideWhenUsed/>
    <w:rsid w:val="007B40B8"/>
    <w:pPr>
      <w:spacing w:after="0" w:line="240" w:lineRule="auto"/>
    </w:p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insideH w:val="single" w:color="6FA287" w:themeColor="accent2" w:sz="8" w:space="0"/>
        <w:insideV w:val="single" w:color="6FA287"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6FA287" w:themeColor="accent2" w:sz="8" w:space="0"/>
          <w:left w:val="single" w:color="6FA287" w:themeColor="accent2" w:sz="8" w:space="0"/>
          <w:bottom w:val="single" w:color="6FA287" w:themeColor="accent2" w:sz="18" w:space="0"/>
          <w:right w:val="single" w:color="6FA287" w:themeColor="accent2" w:sz="8" w:space="0"/>
          <w:insideH w:val="nil"/>
          <w:insideV w:val="single" w:color="6FA287"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6FA287" w:themeColor="accent2" w:sz="6" w:space="0"/>
          <w:left w:val="single" w:color="6FA287" w:themeColor="accent2" w:sz="8" w:space="0"/>
          <w:bottom w:val="single" w:color="6FA287" w:themeColor="accent2" w:sz="8" w:space="0"/>
          <w:right w:val="single" w:color="6FA287" w:themeColor="accent2" w:sz="8" w:space="0"/>
          <w:insideH w:val="nil"/>
          <w:insideV w:val="single" w:color="6FA287"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tcPr>
    </w:tblStylePr>
    <w:tblStylePr w:type="band1Vert">
      <w:tblPr/>
      <w:tcPr>
        <w:tcBorders>
          <w:top w:val="single" w:color="6FA287" w:themeColor="accent2" w:sz="8" w:space="0"/>
          <w:left w:val="single" w:color="6FA287" w:themeColor="accent2" w:sz="8" w:space="0"/>
          <w:bottom w:val="single" w:color="6FA287" w:themeColor="accent2" w:sz="8" w:space="0"/>
          <w:right w:val="single" w:color="6FA287" w:themeColor="accent2" w:sz="8" w:space="0"/>
        </w:tcBorders>
        <w:shd w:val="clear" w:color="auto" w:fill="DBE8E1" w:themeFill="accent2" w:themeFillTint="3F"/>
      </w:tcPr>
    </w:tblStylePr>
    <w:tblStylePr w:type="band1Horz">
      <w:tblPr/>
      <w:tcPr>
        <w:tcBorders>
          <w:top w:val="single" w:color="6FA287" w:themeColor="accent2" w:sz="8" w:space="0"/>
          <w:left w:val="single" w:color="6FA287" w:themeColor="accent2" w:sz="8" w:space="0"/>
          <w:bottom w:val="single" w:color="6FA287" w:themeColor="accent2" w:sz="8" w:space="0"/>
          <w:right w:val="single" w:color="6FA287" w:themeColor="accent2" w:sz="8" w:space="0"/>
          <w:insideV w:val="single" w:color="6FA287" w:themeColor="accent2" w:sz="8" w:space="0"/>
        </w:tcBorders>
        <w:shd w:val="clear" w:color="auto" w:fill="DBE8E1" w:themeFill="accent2" w:themeFillTint="3F"/>
      </w:tcPr>
    </w:tblStylePr>
    <w:tblStylePr w:type="band2Horz">
      <w:tblPr/>
      <w:tcPr>
        <w:tcBorders>
          <w:top w:val="single" w:color="6FA287" w:themeColor="accent2" w:sz="8" w:space="0"/>
          <w:left w:val="single" w:color="6FA287" w:themeColor="accent2" w:sz="8" w:space="0"/>
          <w:bottom w:val="single" w:color="6FA287" w:themeColor="accent2" w:sz="8" w:space="0"/>
          <w:right w:val="single" w:color="6FA287" w:themeColor="accent2" w:sz="8" w:space="0"/>
          <w:insideV w:val="single" w:color="6FA287" w:themeColor="accent2" w:sz="8" w:space="0"/>
        </w:tcBorders>
      </w:tcPr>
    </w:tblStylePr>
  </w:style>
  <w:style w:type="table" w:styleId="LightGrid-Accent3">
    <w:name w:val="Light Grid Accent 3"/>
    <w:basedOn w:val="TableNormal"/>
    <w:uiPriority w:val="62"/>
    <w:semiHidden/>
    <w:unhideWhenUsed/>
    <w:rsid w:val="007B40B8"/>
    <w:pPr>
      <w:spacing w:after="0" w:line="240" w:lineRule="auto"/>
    </w:p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insideH w:val="single" w:color="ADDFB3" w:themeColor="accent3" w:sz="8" w:space="0"/>
        <w:insideV w:val="single" w:color="ADDFB3"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DDFB3" w:themeColor="accent3" w:sz="8" w:space="0"/>
          <w:left w:val="single" w:color="ADDFB3" w:themeColor="accent3" w:sz="8" w:space="0"/>
          <w:bottom w:val="single" w:color="ADDFB3" w:themeColor="accent3" w:sz="18" w:space="0"/>
          <w:right w:val="single" w:color="ADDFB3" w:themeColor="accent3" w:sz="8" w:space="0"/>
          <w:insideH w:val="nil"/>
          <w:insideV w:val="single" w:color="ADDFB3"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DDFB3" w:themeColor="accent3" w:sz="6" w:space="0"/>
          <w:left w:val="single" w:color="ADDFB3" w:themeColor="accent3" w:sz="8" w:space="0"/>
          <w:bottom w:val="single" w:color="ADDFB3" w:themeColor="accent3" w:sz="8" w:space="0"/>
          <w:right w:val="single" w:color="ADDFB3" w:themeColor="accent3" w:sz="8" w:space="0"/>
          <w:insideH w:val="nil"/>
          <w:insideV w:val="single" w:color="ADDFB3"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tcPr>
    </w:tblStylePr>
    <w:tblStylePr w:type="band1Vert">
      <w:tblPr/>
      <w:tcPr>
        <w:tcBorders>
          <w:top w:val="single" w:color="ADDFB3" w:themeColor="accent3" w:sz="8" w:space="0"/>
          <w:left w:val="single" w:color="ADDFB3" w:themeColor="accent3" w:sz="8" w:space="0"/>
          <w:bottom w:val="single" w:color="ADDFB3" w:themeColor="accent3" w:sz="8" w:space="0"/>
          <w:right w:val="single" w:color="ADDFB3" w:themeColor="accent3" w:sz="8" w:space="0"/>
        </w:tcBorders>
        <w:shd w:val="clear" w:color="auto" w:fill="EAF7EB" w:themeFill="accent3" w:themeFillTint="3F"/>
      </w:tcPr>
    </w:tblStylePr>
    <w:tblStylePr w:type="band1Horz">
      <w:tblPr/>
      <w:tcPr>
        <w:tcBorders>
          <w:top w:val="single" w:color="ADDFB3" w:themeColor="accent3" w:sz="8" w:space="0"/>
          <w:left w:val="single" w:color="ADDFB3" w:themeColor="accent3" w:sz="8" w:space="0"/>
          <w:bottom w:val="single" w:color="ADDFB3" w:themeColor="accent3" w:sz="8" w:space="0"/>
          <w:right w:val="single" w:color="ADDFB3" w:themeColor="accent3" w:sz="8" w:space="0"/>
          <w:insideV w:val="single" w:color="ADDFB3" w:themeColor="accent3" w:sz="8" w:space="0"/>
        </w:tcBorders>
        <w:shd w:val="clear" w:color="auto" w:fill="EAF7EB" w:themeFill="accent3" w:themeFillTint="3F"/>
      </w:tcPr>
    </w:tblStylePr>
    <w:tblStylePr w:type="band2Horz">
      <w:tblPr/>
      <w:tcPr>
        <w:tcBorders>
          <w:top w:val="single" w:color="ADDFB3" w:themeColor="accent3" w:sz="8" w:space="0"/>
          <w:left w:val="single" w:color="ADDFB3" w:themeColor="accent3" w:sz="8" w:space="0"/>
          <w:bottom w:val="single" w:color="ADDFB3" w:themeColor="accent3" w:sz="8" w:space="0"/>
          <w:right w:val="single" w:color="ADDFB3" w:themeColor="accent3" w:sz="8" w:space="0"/>
          <w:insideV w:val="single" w:color="ADDFB3" w:themeColor="accent3" w:sz="8" w:space="0"/>
        </w:tcBorders>
      </w:tcPr>
    </w:tblStylePr>
  </w:style>
  <w:style w:type="table" w:styleId="LightGrid-Accent4">
    <w:name w:val="Light Grid Accent 4"/>
    <w:basedOn w:val="TableNormal"/>
    <w:uiPriority w:val="62"/>
    <w:semiHidden/>
    <w:unhideWhenUsed/>
    <w:rsid w:val="007B40B8"/>
    <w:pPr>
      <w:spacing w:after="0" w:line="240" w:lineRule="auto"/>
    </w:p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insideH w:val="single" w:color="00C19F" w:themeColor="accent4" w:sz="8" w:space="0"/>
        <w:insideV w:val="single" w:color="00C19F"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C19F" w:themeColor="accent4" w:sz="8" w:space="0"/>
          <w:left w:val="single" w:color="00C19F" w:themeColor="accent4" w:sz="8" w:space="0"/>
          <w:bottom w:val="single" w:color="00C19F" w:themeColor="accent4" w:sz="18" w:space="0"/>
          <w:right w:val="single" w:color="00C19F" w:themeColor="accent4" w:sz="8" w:space="0"/>
          <w:insideH w:val="nil"/>
          <w:insideV w:val="single" w:color="00C19F"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C19F" w:themeColor="accent4" w:sz="6" w:space="0"/>
          <w:left w:val="single" w:color="00C19F" w:themeColor="accent4" w:sz="8" w:space="0"/>
          <w:bottom w:val="single" w:color="00C19F" w:themeColor="accent4" w:sz="8" w:space="0"/>
          <w:right w:val="single" w:color="00C19F" w:themeColor="accent4" w:sz="8" w:space="0"/>
          <w:insideH w:val="nil"/>
          <w:insideV w:val="single" w:color="00C19F"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tcPr>
    </w:tblStylePr>
    <w:tblStylePr w:type="band1Vert">
      <w:tblPr/>
      <w:tcPr>
        <w:tcBorders>
          <w:top w:val="single" w:color="00C19F" w:themeColor="accent4" w:sz="8" w:space="0"/>
          <w:left w:val="single" w:color="00C19F" w:themeColor="accent4" w:sz="8" w:space="0"/>
          <w:bottom w:val="single" w:color="00C19F" w:themeColor="accent4" w:sz="8" w:space="0"/>
          <w:right w:val="single" w:color="00C19F" w:themeColor="accent4" w:sz="8" w:space="0"/>
        </w:tcBorders>
        <w:shd w:val="clear" w:color="auto" w:fill="B0FFF1" w:themeFill="accent4" w:themeFillTint="3F"/>
      </w:tcPr>
    </w:tblStylePr>
    <w:tblStylePr w:type="band1Horz">
      <w:tblPr/>
      <w:tcPr>
        <w:tcBorders>
          <w:top w:val="single" w:color="00C19F" w:themeColor="accent4" w:sz="8" w:space="0"/>
          <w:left w:val="single" w:color="00C19F" w:themeColor="accent4" w:sz="8" w:space="0"/>
          <w:bottom w:val="single" w:color="00C19F" w:themeColor="accent4" w:sz="8" w:space="0"/>
          <w:right w:val="single" w:color="00C19F" w:themeColor="accent4" w:sz="8" w:space="0"/>
          <w:insideV w:val="single" w:color="00C19F" w:themeColor="accent4" w:sz="8" w:space="0"/>
        </w:tcBorders>
        <w:shd w:val="clear" w:color="auto" w:fill="B0FFF1" w:themeFill="accent4" w:themeFillTint="3F"/>
      </w:tcPr>
    </w:tblStylePr>
    <w:tblStylePr w:type="band2Horz">
      <w:tblPr/>
      <w:tcPr>
        <w:tcBorders>
          <w:top w:val="single" w:color="00C19F" w:themeColor="accent4" w:sz="8" w:space="0"/>
          <w:left w:val="single" w:color="00C19F" w:themeColor="accent4" w:sz="8" w:space="0"/>
          <w:bottom w:val="single" w:color="00C19F" w:themeColor="accent4" w:sz="8" w:space="0"/>
          <w:right w:val="single" w:color="00C19F" w:themeColor="accent4" w:sz="8" w:space="0"/>
          <w:insideV w:val="single" w:color="00C19F" w:themeColor="accent4" w:sz="8" w:space="0"/>
        </w:tcBorders>
      </w:tcPr>
    </w:tblStylePr>
  </w:style>
  <w:style w:type="table" w:styleId="LightGrid-Accent5">
    <w:name w:val="Light Grid Accent 5"/>
    <w:basedOn w:val="TableNormal"/>
    <w:uiPriority w:val="62"/>
    <w:semiHidden/>
    <w:unhideWhenUsed/>
    <w:rsid w:val="007B40B8"/>
    <w:pPr>
      <w:spacing w:after="0" w:line="240" w:lineRule="auto"/>
    </w:p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insideH w:val="single" w:color="93C90E" w:themeColor="accent5" w:sz="8" w:space="0"/>
        <w:insideV w:val="single" w:color="93C90E"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3C90E" w:themeColor="accent5" w:sz="8" w:space="0"/>
          <w:left w:val="single" w:color="93C90E" w:themeColor="accent5" w:sz="8" w:space="0"/>
          <w:bottom w:val="single" w:color="93C90E" w:themeColor="accent5" w:sz="18" w:space="0"/>
          <w:right w:val="single" w:color="93C90E" w:themeColor="accent5" w:sz="8" w:space="0"/>
          <w:insideH w:val="nil"/>
          <w:insideV w:val="single" w:color="93C90E"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3C90E" w:themeColor="accent5" w:sz="6" w:space="0"/>
          <w:left w:val="single" w:color="93C90E" w:themeColor="accent5" w:sz="8" w:space="0"/>
          <w:bottom w:val="single" w:color="93C90E" w:themeColor="accent5" w:sz="8" w:space="0"/>
          <w:right w:val="single" w:color="93C90E" w:themeColor="accent5" w:sz="8" w:space="0"/>
          <w:insideH w:val="nil"/>
          <w:insideV w:val="single" w:color="93C90E"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tcPr>
    </w:tblStylePr>
    <w:tblStylePr w:type="band1Vert">
      <w:tblPr/>
      <w:tcPr>
        <w:tcBorders>
          <w:top w:val="single" w:color="93C90E" w:themeColor="accent5" w:sz="8" w:space="0"/>
          <w:left w:val="single" w:color="93C90E" w:themeColor="accent5" w:sz="8" w:space="0"/>
          <w:bottom w:val="single" w:color="93C90E" w:themeColor="accent5" w:sz="8" w:space="0"/>
          <w:right w:val="single" w:color="93C90E" w:themeColor="accent5" w:sz="8" w:space="0"/>
        </w:tcBorders>
        <w:shd w:val="clear" w:color="auto" w:fill="E7FABA" w:themeFill="accent5" w:themeFillTint="3F"/>
      </w:tcPr>
    </w:tblStylePr>
    <w:tblStylePr w:type="band1Horz">
      <w:tblPr/>
      <w:tcPr>
        <w:tcBorders>
          <w:top w:val="single" w:color="93C90E" w:themeColor="accent5" w:sz="8" w:space="0"/>
          <w:left w:val="single" w:color="93C90E" w:themeColor="accent5" w:sz="8" w:space="0"/>
          <w:bottom w:val="single" w:color="93C90E" w:themeColor="accent5" w:sz="8" w:space="0"/>
          <w:right w:val="single" w:color="93C90E" w:themeColor="accent5" w:sz="8" w:space="0"/>
          <w:insideV w:val="single" w:color="93C90E" w:themeColor="accent5" w:sz="8" w:space="0"/>
        </w:tcBorders>
        <w:shd w:val="clear" w:color="auto" w:fill="E7FABA" w:themeFill="accent5" w:themeFillTint="3F"/>
      </w:tcPr>
    </w:tblStylePr>
    <w:tblStylePr w:type="band2Horz">
      <w:tblPr/>
      <w:tcPr>
        <w:tcBorders>
          <w:top w:val="single" w:color="93C90E" w:themeColor="accent5" w:sz="8" w:space="0"/>
          <w:left w:val="single" w:color="93C90E" w:themeColor="accent5" w:sz="8" w:space="0"/>
          <w:bottom w:val="single" w:color="93C90E" w:themeColor="accent5" w:sz="8" w:space="0"/>
          <w:right w:val="single" w:color="93C90E" w:themeColor="accent5" w:sz="8" w:space="0"/>
          <w:insideV w:val="single" w:color="93C90E" w:themeColor="accent5" w:sz="8" w:space="0"/>
        </w:tcBorders>
      </w:tcPr>
    </w:tblStylePr>
  </w:style>
  <w:style w:type="table" w:styleId="LightGrid-Accent6">
    <w:name w:val="Light Grid Accent 6"/>
    <w:basedOn w:val="TableNormal"/>
    <w:uiPriority w:val="62"/>
    <w:semiHidden/>
    <w:unhideWhenUsed/>
    <w:rsid w:val="007B40B8"/>
    <w:pPr>
      <w:spacing w:after="0" w:line="240" w:lineRule="auto"/>
    </w:p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insideH w:val="single" w:color="FFC845" w:themeColor="accent6" w:sz="8" w:space="0"/>
        <w:insideV w:val="single" w:color="FFC845"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845" w:themeColor="accent6" w:sz="8" w:space="0"/>
          <w:left w:val="single" w:color="FFC845" w:themeColor="accent6" w:sz="8" w:space="0"/>
          <w:bottom w:val="single" w:color="FFC845" w:themeColor="accent6" w:sz="18" w:space="0"/>
          <w:right w:val="single" w:color="FFC845" w:themeColor="accent6" w:sz="8" w:space="0"/>
          <w:insideH w:val="nil"/>
          <w:insideV w:val="single" w:color="FFC845"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845" w:themeColor="accent6" w:sz="6" w:space="0"/>
          <w:left w:val="single" w:color="FFC845" w:themeColor="accent6" w:sz="8" w:space="0"/>
          <w:bottom w:val="single" w:color="FFC845" w:themeColor="accent6" w:sz="8" w:space="0"/>
          <w:right w:val="single" w:color="FFC845" w:themeColor="accent6" w:sz="8" w:space="0"/>
          <w:insideH w:val="nil"/>
          <w:insideV w:val="single" w:color="FFC845"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tcPr>
    </w:tblStylePr>
    <w:tblStylePr w:type="band1Vert">
      <w:tblPr/>
      <w:tcPr>
        <w:tcBorders>
          <w:top w:val="single" w:color="FFC845" w:themeColor="accent6" w:sz="8" w:space="0"/>
          <w:left w:val="single" w:color="FFC845" w:themeColor="accent6" w:sz="8" w:space="0"/>
          <w:bottom w:val="single" w:color="FFC845" w:themeColor="accent6" w:sz="8" w:space="0"/>
          <w:right w:val="single" w:color="FFC845" w:themeColor="accent6" w:sz="8" w:space="0"/>
        </w:tcBorders>
        <w:shd w:val="clear" w:color="auto" w:fill="FFF1D1" w:themeFill="accent6" w:themeFillTint="3F"/>
      </w:tcPr>
    </w:tblStylePr>
    <w:tblStylePr w:type="band1Horz">
      <w:tblPr/>
      <w:tcPr>
        <w:tcBorders>
          <w:top w:val="single" w:color="FFC845" w:themeColor="accent6" w:sz="8" w:space="0"/>
          <w:left w:val="single" w:color="FFC845" w:themeColor="accent6" w:sz="8" w:space="0"/>
          <w:bottom w:val="single" w:color="FFC845" w:themeColor="accent6" w:sz="8" w:space="0"/>
          <w:right w:val="single" w:color="FFC845" w:themeColor="accent6" w:sz="8" w:space="0"/>
          <w:insideV w:val="single" w:color="FFC845" w:themeColor="accent6" w:sz="8" w:space="0"/>
        </w:tcBorders>
        <w:shd w:val="clear" w:color="auto" w:fill="FFF1D1" w:themeFill="accent6" w:themeFillTint="3F"/>
      </w:tcPr>
    </w:tblStylePr>
    <w:tblStylePr w:type="band2Horz">
      <w:tblPr/>
      <w:tcPr>
        <w:tcBorders>
          <w:top w:val="single" w:color="FFC845" w:themeColor="accent6" w:sz="8" w:space="0"/>
          <w:left w:val="single" w:color="FFC845" w:themeColor="accent6" w:sz="8" w:space="0"/>
          <w:bottom w:val="single" w:color="FFC845" w:themeColor="accent6" w:sz="8" w:space="0"/>
          <w:right w:val="single" w:color="FFC845" w:themeColor="accent6" w:sz="8" w:space="0"/>
          <w:insideV w:val="single" w:color="FFC845" w:themeColor="accent6" w:sz="8" w:space="0"/>
        </w:tcBorders>
      </w:tcPr>
    </w:tblStylePr>
  </w:style>
  <w:style w:type="paragraph" w:styleId="MacroText">
    <w:name w:val="macro"/>
    <w:link w:val="MacroTextChar"/>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styleId="MacroTextChar" w:customStyle="1">
    <w:name w:val="Macro Text Char"/>
    <w:basedOn w:val="DefaultParagraphFont"/>
    <w:link w:val="MacroText"/>
    <w:uiPriority w:val="99"/>
    <w:semiHidden/>
    <w:rsid w:val="007B40B8"/>
    <w:rPr>
      <w:rFonts w:ascii="Consolas" w:hAnsi="Consolas"/>
      <w:sz w:val="20"/>
      <w:szCs w:val="20"/>
    </w:rPr>
  </w:style>
  <w:style w:type="paragraph" w:styleId="MessageHeader">
    <w:name w:val="Message Header"/>
    <w:basedOn w:val="Normal"/>
    <w:link w:val="MessageHeaderChar"/>
    <w:uiPriority w:val="99"/>
    <w:semiHidden/>
    <w:unhideWhenUsed/>
    <w:rsid w:val="007B40B8"/>
    <w:pPr>
      <w:pBdr>
        <w:top w:val="single" w:color="auto" w:sz="6" w:space="1"/>
        <w:left w:val="single" w:color="auto" w:sz="6" w:space="1"/>
        <w:bottom w:val="single" w:color="auto" w:sz="6" w:space="1"/>
        <w:right w:val="single" w:color="auto" w:sz="6" w:space="1"/>
      </w:pBdr>
      <w:shd w:val="pct20" w:color="auto" w:fill="auto"/>
      <w:spacing w:after="0" w:line="240" w:lineRule="auto"/>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7B40B8"/>
    <w:rPr>
      <w:rFonts w:asciiTheme="majorHAnsi" w:hAnsiTheme="majorHAnsi" w:eastAsiaTheme="majorEastAsia" w:cstheme="majorBidi"/>
      <w:sz w:val="24"/>
      <w:szCs w:val="24"/>
      <w:shd w:val="pct20" w:color="auto" w:fill="auto"/>
    </w:rPr>
  </w:style>
  <w:style w:type="character" w:styleId="CommentReference">
    <w:name w:val="Comment Reference"/>
    <w:basedOn w:val="DefaultParagraphFont"/>
    <w:uiPriority w:val="99"/>
    <w:semiHidden/>
    <w:unhideWhenUsed/>
    <w:rsid w:val="007B40B8"/>
    <w:rPr>
      <w:sz w:val="16"/>
      <w:szCs w:val="16"/>
    </w:rPr>
  </w:style>
  <w:style w:type="table" w:styleId="MediumList1">
    <w:name w:val="Medium List 1"/>
    <w:basedOn w:val="TableNormal"/>
    <w:uiPriority w:val="65"/>
    <w:semiHidden/>
    <w:unhideWhenUsed/>
    <w:rsid w:val="007B40B8"/>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3087"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B40B8"/>
    <w:pPr>
      <w:spacing w:after="0" w:line="240" w:lineRule="auto"/>
    </w:pPr>
    <w:rPr>
      <w:color w:val="000000" w:themeColor="text1"/>
    </w:rPr>
    <w:tblPr>
      <w:tblStyleRowBandSize w:val="1"/>
      <w:tblStyleColBandSize w:val="1"/>
      <w:tblBorders>
        <w:top w:val="single" w:color="BFCED6" w:themeColor="accent1" w:sz="8" w:space="0"/>
        <w:bottom w:val="single" w:color="BFCED6" w:themeColor="accent1" w:sz="8" w:space="0"/>
      </w:tblBorders>
    </w:tblPr>
    <w:tblStylePr w:type="firstRow">
      <w:rPr>
        <w:rFonts w:asciiTheme="majorHAnsi" w:hAnsiTheme="majorHAnsi" w:eastAsiaTheme="majorEastAsia" w:cstheme="majorBidi"/>
      </w:rPr>
      <w:tblPr/>
      <w:tcPr>
        <w:tcBorders>
          <w:top w:val="nil"/>
          <w:bottom w:val="single" w:color="BFCED6" w:themeColor="accent1" w:sz="8" w:space="0"/>
        </w:tcBorders>
      </w:tcPr>
    </w:tblStylePr>
    <w:tblStylePr w:type="lastRow">
      <w:rPr>
        <w:b/>
        <w:bCs/>
        <w:color w:val="003087" w:themeColor="text2"/>
      </w:rPr>
      <w:tblPr/>
      <w:tcPr>
        <w:tcBorders>
          <w:top w:val="single" w:color="BFCED6" w:themeColor="accent1" w:sz="8" w:space="0"/>
          <w:bottom w:val="single" w:color="BFCED6" w:themeColor="accent1" w:sz="8" w:space="0"/>
        </w:tcBorders>
      </w:tcPr>
    </w:tblStylePr>
    <w:tblStylePr w:type="firstCol">
      <w:rPr>
        <w:b/>
        <w:bCs/>
      </w:rPr>
    </w:tblStylePr>
    <w:tblStylePr w:type="lastCol">
      <w:rPr>
        <w:b/>
        <w:bCs/>
      </w:rPr>
      <w:tblPr/>
      <w:tcPr>
        <w:tcBorders>
          <w:top w:val="single" w:color="BFCED6" w:themeColor="accent1" w:sz="8" w:space="0"/>
          <w:bottom w:val="single" w:color="BFCED6" w:themeColor="accent1" w:sz="8" w:space="0"/>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ediumList1-Accent2">
    <w:name w:val="Medium List 1 Accent 2"/>
    <w:basedOn w:val="TableNormal"/>
    <w:uiPriority w:val="65"/>
    <w:semiHidden/>
    <w:unhideWhenUsed/>
    <w:rsid w:val="007B40B8"/>
    <w:pPr>
      <w:spacing w:after="0" w:line="240" w:lineRule="auto"/>
    </w:pPr>
    <w:rPr>
      <w:color w:val="000000" w:themeColor="text1"/>
    </w:rPr>
    <w:tblPr>
      <w:tblStyleRowBandSize w:val="1"/>
      <w:tblStyleColBandSize w:val="1"/>
      <w:tblBorders>
        <w:top w:val="single" w:color="6FA287" w:themeColor="accent2" w:sz="8" w:space="0"/>
        <w:bottom w:val="single" w:color="6FA287" w:themeColor="accent2" w:sz="8" w:space="0"/>
      </w:tblBorders>
    </w:tblPr>
    <w:tblStylePr w:type="firstRow">
      <w:rPr>
        <w:rFonts w:asciiTheme="majorHAnsi" w:hAnsiTheme="majorHAnsi" w:eastAsiaTheme="majorEastAsia" w:cstheme="majorBidi"/>
      </w:rPr>
      <w:tblPr/>
      <w:tcPr>
        <w:tcBorders>
          <w:top w:val="nil"/>
          <w:bottom w:val="single" w:color="6FA287" w:themeColor="accent2" w:sz="8" w:space="0"/>
        </w:tcBorders>
      </w:tcPr>
    </w:tblStylePr>
    <w:tblStylePr w:type="lastRow">
      <w:rPr>
        <w:b/>
        <w:bCs/>
        <w:color w:val="003087" w:themeColor="text2"/>
      </w:rPr>
      <w:tblPr/>
      <w:tcPr>
        <w:tcBorders>
          <w:top w:val="single" w:color="6FA287" w:themeColor="accent2" w:sz="8" w:space="0"/>
          <w:bottom w:val="single" w:color="6FA287" w:themeColor="accent2" w:sz="8" w:space="0"/>
        </w:tcBorders>
      </w:tcPr>
    </w:tblStylePr>
    <w:tblStylePr w:type="firstCol">
      <w:rPr>
        <w:b/>
        <w:bCs/>
      </w:rPr>
    </w:tblStylePr>
    <w:tblStylePr w:type="lastCol">
      <w:rPr>
        <w:b/>
        <w:bCs/>
      </w:rPr>
      <w:tblPr/>
      <w:tcPr>
        <w:tcBorders>
          <w:top w:val="single" w:color="6FA287" w:themeColor="accent2" w:sz="8" w:space="0"/>
          <w:bottom w:val="single" w:color="6FA287" w:themeColor="accent2" w:sz="8" w:space="0"/>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ediumList1-Accent3">
    <w:name w:val="Medium List 1 Accent 3"/>
    <w:basedOn w:val="TableNormal"/>
    <w:uiPriority w:val="65"/>
    <w:semiHidden/>
    <w:unhideWhenUsed/>
    <w:rsid w:val="007B40B8"/>
    <w:pPr>
      <w:spacing w:after="0" w:line="240" w:lineRule="auto"/>
    </w:pPr>
    <w:rPr>
      <w:color w:val="000000" w:themeColor="text1"/>
    </w:rPr>
    <w:tblPr>
      <w:tblStyleRowBandSize w:val="1"/>
      <w:tblStyleColBandSize w:val="1"/>
      <w:tblBorders>
        <w:top w:val="single" w:color="ADDFB3" w:themeColor="accent3" w:sz="8" w:space="0"/>
        <w:bottom w:val="single" w:color="ADDFB3" w:themeColor="accent3" w:sz="8" w:space="0"/>
      </w:tblBorders>
    </w:tblPr>
    <w:tblStylePr w:type="firstRow">
      <w:rPr>
        <w:rFonts w:asciiTheme="majorHAnsi" w:hAnsiTheme="majorHAnsi" w:eastAsiaTheme="majorEastAsia" w:cstheme="majorBidi"/>
      </w:rPr>
      <w:tblPr/>
      <w:tcPr>
        <w:tcBorders>
          <w:top w:val="nil"/>
          <w:bottom w:val="single" w:color="ADDFB3" w:themeColor="accent3" w:sz="8" w:space="0"/>
        </w:tcBorders>
      </w:tcPr>
    </w:tblStylePr>
    <w:tblStylePr w:type="lastRow">
      <w:rPr>
        <w:b/>
        <w:bCs/>
        <w:color w:val="003087" w:themeColor="text2"/>
      </w:rPr>
      <w:tblPr/>
      <w:tcPr>
        <w:tcBorders>
          <w:top w:val="single" w:color="ADDFB3" w:themeColor="accent3" w:sz="8" w:space="0"/>
          <w:bottom w:val="single" w:color="ADDFB3" w:themeColor="accent3" w:sz="8" w:space="0"/>
        </w:tcBorders>
      </w:tcPr>
    </w:tblStylePr>
    <w:tblStylePr w:type="firstCol">
      <w:rPr>
        <w:b/>
        <w:bCs/>
      </w:rPr>
    </w:tblStylePr>
    <w:tblStylePr w:type="lastCol">
      <w:rPr>
        <w:b/>
        <w:bCs/>
      </w:rPr>
      <w:tblPr/>
      <w:tcPr>
        <w:tcBorders>
          <w:top w:val="single" w:color="ADDFB3" w:themeColor="accent3" w:sz="8" w:space="0"/>
          <w:bottom w:val="single" w:color="ADDFB3" w:themeColor="accent3" w:sz="8" w:space="0"/>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ediumList1-Accent4">
    <w:name w:val="Medium List 1 Accent 4"/>
    <w:basedOn w:val="TableNormal"/>
    <w:uiPriority w:val="65"/>
    <w:semiHidden/>
    <w:unhideWhenUsed/>
    <w:rsid w:val="007B40B8"/>
    <w:pPr>
      <w:spacing w:after="0" w:line="240" w:lineRule="auto"/>
    </w:pPr>
    <w:rPr>
      <w:color w:val="000000" w:themeColor="text1"/>
    </w:rPr>
    <w:tblPr>
      <w:tblStyleRowBandSize w:val="1"/>
      <w:tblStyleColBandSize w:val="1"/>
      <w:tblBorders>
        <w:top w:val="single" w:color="00C19F" w:themeColor="accent4" w:sz="8" w:space="0"/>
        <w:bottom w:val="single" w:color="00C19F" w:themeColor="accent4" w:sz="8" w:space="0"/>
      </w:tblBorders>
    </w:tblPr>
    <w:tblStylePr w:type="firstRow">
      <w:rPr>
        <w:rFonts w:asciiTheme="majorHAnsi" w:hAnsiTheme="majorHAnsi" w:eastAsiaTheme="majorEastAsia" w:cstheme="majorBidi"/>
      </w:rPr>
      <w:tblPr/>
      <w:tcPr>
        <w:tcBorders>
          <w:top w:val="nil"/>
          <w:bottom w:val="single" w:color="00C19F" w:themeColor="accent4" w:sz="8" w:space="0"/>
        </w:tcBorders>
      </w:tcPr>
    </w:tblStylePr>
    <w:tblStylePr w:type="lastRow">
      <w:rPr>
        <w:b/>
        <w:bCs/>
        <w:color w:val="003087" w:themeColor="text2"/>
      </w:rPr>
      <w:tblPr/>
      <w:tcPr>
        <w:tcBorders>
          <w:top w:val="single" w:color="00C19F" w:themeColor="accent4" w:sz="8" w:space="0"/>
          <w:bottom w:val="single" w:color="00C19F" w:themeColor="accent4" w:sz="8" w:space="0"/>
        </w:tcBorders>
      </w:tcPr>
    </w:tblStylePr>
    <w:tblStylePr w:type="firstCol">
      <w:rPr>
        <w:b/>
        <w:bCs/>
      </w:rPr>
    </w:tblStylePr>
    <w:tblStylePr w:type="lastCol">
      <w:rPr>
        <w:b/>
        <w:bCs/>
      </w:rPr>
      <w:tblPr/>
      <w:tcPr>
        <w:tcBorders>
          <w:top w:val="single" w:color="00C19F" w:themeColor="accent4" w:sz="8" w:space="0"/>
          <w:bottom w:val="single" w:color="00C19F" w:themeColor="accent4" w:sz="8" w:space="0"/>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ediumList1-Accent5">
    <w:name w:val="Medium List 1 Accent 5"/>
    <w:basedOn w:val="TableNormal"/>
    <w:uiPriority w:val="65"/>
    <w:semiHidden/>
    <w:unhideWhenUsed/>
    <w:rsid w:val="007B40B8"/>
    <w:pPr>
      <w:spacing w:after="0" w:line="240" w:lineRule="auto"/>
    </w:pPr>
    <w:rPr>
      <w:color w:val="000000" w:themeColor="text1"/>
    </w:rPr>
    <w:tblPr>
      <w:tblStyleRowBandSize w:val="1"/>
      <w:tblStyleColBandSize w:val="1"/>
      <w:tblBorders>
        <w:top w:val="single" w:color="93C90E" w:themeColor="accent5" w:sz="8" w:space="0"/>
        <w:bottom w:val="single" w:color="93C90E" w:themeColor="accent5" w:sz="8" w:space="0"/>
      </w:tblBorders>
    </w:tblPr>
    <w:tblStylePr w:type="firstRow">
      <w:rPr>
        <w:rFonts w:asciiTheme="majorHAnsi" w:hAnsiTheme="majorHAnsi" w:eastAsiaTheme="majorEastAsia" w:cstheme="majorBidi"/>
      </w:rPr>
      <w:tblPr/>
      <w:tcPr>
        <w:tcBorders>
          <w:top w:val="nil"/>
          <w:bottom w:val="single" w:color="93C90E" w:themeColor="accent5" w:sz="8" w:space="0"/>
        </w:tcBorders>
      </w:tcPr>
    </w:tblStylePr>
    <w:tblStylePr w:type="lastRow">
      <w:rPr>
        <w:b/>
        <w:bCs/>
        <w:color w:val="003087" w:themeColor="text2"/>
      </w:rPr>
      <w:tblPr/>
      <w:tcPr>
        <w:tcBorders>
          <w:top w:val="single" w:color="93C90E" w:themeColor="accent5" w:sz="8" w:space="0"/>
          <w:bottom w:val="single" w:color="93C90E" w:themeColor="accent5" w:sz="8" w:space="0"/>
        </w:tcBorders>
      </w:tcPr>
    </w:tblStylePr>
    <w:tblStylePr w:type="firstCol">
      <w:rPr>
        <w:b/>
        <w:bCs/>
      </w:rPr>
    </w:tblStylePr>
    <w:tblStylePr w:type="lastCol">
      <w:rPr>
        <w:b/>
        <w:bCs/>
      </w:rPr>
      <w:tblPr/>
      <w:tcPr>
        <w:tcBorders>
          <w:top w:val="single" w:color="93C90E" w:themeColor="accent5" w:sz="8" w:space="0"/>
          <w:bottom w:val="single" w:color="93C90E" w:themeColor="accent5" w:sz="8" w:space="0"/>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ediumList1-Accent6">
    <w:name w:val="Medium List 1 Accent 6"/>
    <w:basedOn w:val="TableNormal"/>
    <w:uiPriority w:val="65"/>
    <w:semiHidden/>
    <w:unhideWhenUsed/>
    <w:rsid w:val="007B40B8"/>
    <w:pPr>
      <w:spacing w:after="0" w:line="240" w:lineRule="auto"/>
    </w:pPr>
    <w:rPr>
      <w:color w:val="000000" w:themeColor="text1"/>
    </w:rPr>
    <w:tblPr>
      <w:tblStyleRowBandSize w:val="1"/>
      <w:tblStyleColBandSize w:val="1"/>
      <w:tblBorders>
        <w:top w:val="single" w:color="FFC845" w:themeColor="accent6" w:sz="8" w:space="0"/>
        <w:bottom w:val="single" w:color="FFC845" w:themeColor="accent6" w:sz="8" w:space="0"/>
      </w:tblBorders>
    </w:tblPr>
    <w:tblStylePr w:type="firstRow">
      <w:rPr>
        <w:rFonts w:asciiTheme="majorHAnsi" w:hAnsiTheme="majorHAnsi" w:eastAsiaTheme="majorEastAsia" w:cstheme="majorBidi"/>
      </w:rPr>
      <w:tblPr/>
      <w:tcPr>
        <w:tcBorders>
          <w:top w:val="nil"/>
          <w:bottom w:val="single" w:color="FFC845" w:themeColor="accent6" w:sz="8" w:space="0"/>
        </w:tcBorders>
      </w:tcPr>
    </w:tblStylePr>
    <w:tblStylePr w:type="lastRow">
      <w:rPr>
        <w:b/>
        <w:bCs/>
        <w:color w:val="003087" w:themeColor="text2"/>
      </w:rPr>
      <w:tblPr/>
      <w:tcPr>
        <w:tcBorders>
          <w:top w:val="single" w:color="FFC845" w:themeColor="accent6" w:sz="8" w:space="0"/>
          <w:bottom w:val="single" w:color="FFC845" w:themeColor="accent6" w:sz="8" w:space="0"/>
        </w:tcBorders>
      </w:tcPr>
    </w:tblStylePr>
    <w:tblStylePr w:type="firstCol">
      <w:rPr>
        <w:b/>
        <w:bCs/>
      </w:rPr>
    </w:tblStylePr>
    <w:tblStylePr w:type="lastCol">
      <w:rPr>
        <w:b/>
        <w:bCs/>
      </w:rPr>
      <w:tblPr/>
      <w:tcPr>
        <w:tcBorders>
          <w:top w:val="single" w:color="FFC845" w:themeColor="accent6" w:sz="8" w:space="0"/>
          <w:bottom w:val="single" w:color="FFC845" w:themeColor="accent6" w:sz="8" w:space="0"/>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ediumList2">
    <w:name w:val="Medium List 2"/>
    <w:basedOn w:val="TableNorma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tblBorders>
    </w:tblPr>
    <w:tblStylePr w:type="firstRow">
      <w:rPr>
        <w:sz w:val="24"/>
        <w:szCs w:val="24"/>
      </w:rPr>
      <w:tblPr/>
      <w:tcPr>
        <w:tcBorders>
          <w:top w:val="nil"/>
          <w:left w:val="nil"/>
          <w:bottom w:val="single" w:color="BFCED6" w:themeColor="accent1" w:sz="24" w:space="0"/>
          <w:right w:val="nil"/>
          <w:insideH w:val="nil"/>
          <w:insideV w:val="nil"/>
        </w:tcBorders>
        <w:shd w:val="clear" w:color="auto" w:fill="FFFFFF" w:themeFill="background1"/>
      </w:tcPr>
    </w:tblStylePr>
    <w:tblStylePr w:type="lastRow">
      <w:tblPr/>
      <w:tcPr>
        <w:tcBorders>
          <w:top w:val="single" w:color="BFCED6"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FCED6" w:themeColor="accent1" w:sz="8" w:space="0"/>
          <w:insideH w:val="nil"/>
          <w:insideV w:val="nil"/>
        </w:tcBorders>
        <w:shd w:val="clear" w:color="auto" w:fill="FFFFFF" w:themeFill="background1"/>
      </w:tcPr>
    </w:tblStylePr>
    <w:tblStylePr w:type="lastCol">
      <w:tblPr/>
      <w:tcPr>
        <w:tcBorders>
          <w:top w:val="nil"/>
          <w:left w:val="single" w:color="BFCED6"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tblBorders>
    </w:tblPr>
    <w:tblStylePr w:type="firstRow">
      <w:rPr>
        <w:sz w:val="24"/>
        <w:szCs w:val="24"/>
      </w:rPr>
      <w:tblPr/>
      <w:tcPr>
        <w:tcBorders>
          <w:top w:val="nil"/>
          <w:left w:val="nil"/>
          <w:bottom w:val="single" w:color="6FA287" w:themeColor="accent2" w:sz="24" w:space="0"/>
          <w:right w:val="nil"/>
          <w:insideH w:val="nil"/>
          <w:insideV w:val="nil"/>
        </w:tcBorders>
        <w:shd w:val="clear" w:color="auto" w:fill="FFFFFF" w:themeFill="background1"/>
      </w:tcPr>
    </w:tblStylePr>
    <w:tblStylePr w:type="lastRow">
      <w:tblPr/>
      <w:tcPr>
        <w:tcBorders>
          <w:top w:val="single" w:color="6FA287"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6FA287" w:themeColor="accent2" w:sz="8" w:space="0"/>
          <w:insideH w:val="nil"/>
          <w:insideV w:val="nil"/>
        </w:tcBorders>
        <w:shd w:val="clear" w:color="auto" w:fill="FFFFFF" w:themeFill="background1"/>
      </w:tcPr>
    </w:tblStylePr>
    <w:tblStylePr w:type="lastCol">
      <w:tblPr/>
      <w:tcPr>
        <w:tcBorders>
          <w:top w:val="nil"/>
          <w:left w:val="single" w:color="6FA287"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tblBorders>
    </w:tblPr>
    <w:tblStylePr w:type="firstRow">
      <w:rPr>
        <w:sz w:val="24"/>
        <w:szCs w:val="24"/>
      </w:rPr>
      <w:tblPr/>
      <w:tcPr>
        <w:tcBorders>
          <w:top w:val="nil"/>
          <w:left w:val="nil"/>
          <w:bottom w:val="single" w:color="ADDFB3" w:themeColor="accent3" w:sz="24" w:space="0"/>
          <w:right w:val="nil"/>
          <w:insideH w:val="nil"/>
          <w:insideV w:val="nil"/>
        </w:tcBorders>
        <w:shd w:val="clear" w:color="auto" w:fill="FFFFFF" w:themeFill="background1"/>
      </w:tcPr>
    </w:tblStylePr>
    <w:tblStylePr w:type="lastRow">
      <w:tblPr/>
      <w:tcPr>
        <w:tcBorders>
          <w:top w:val="single" w:color="ADDFB3"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DDFB3" w:themeColor="accent3" w:sz="8" w:space="0"/>
          <w:insideH w:val="nil"/>
          <w:insideV w:val="nil"/>
        </w:tcBorders>
        <w:shd w:val="clear" w:color="auto" w:fill="FFFFFF" w:themeFill="background1"/>
      </w:tcPr>
    </w:tblStylePr>
    <w:tblStylePr w:type="lastCol">
      <w:tblPr/>
      <w:tcPr>
        <w:tcBorders>
          <w:top w:val="nil"/>
          <w:left w:val="single" w:color="ADDFB3"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tblBorders>
    </w:tblPr>
    <w:tblStylePr w:type="firstRow">
      <w:rPr>
        <w:sz w:val="24"/>
        <w:szCs w:val="24"/>
      </w:rPr>
      <w:tblPr/>
      <w:tcPr>
        <w:tcBorders>
          <w:top w:val="nil"/>
          <w:left w:val="nil"/>
          <w:bottom w:val="single" w:color="00C19F" w:themeColor="accent4" w:sz="24" w:space="0"/>
          <w:right w:val="nil"/>
          <w:insideH w:val="nil"/>
          <w:insideV w:val="nil"/>
        </w:tcBorders>
        <w:shd w:val="clear" w:color="auto" w:fill="FFFFFF" w:themeFill="background1"/>
      </w:tcPr>
    </w:tblStylePr>
    <w:tblStylePr w:type="lastRow">
      <w:tblPr/>
      <w:tcPr>
        <w:tcBorders>
          <w:top w:val="single" w:color="00C19F"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C19F" w:themeColor="accent4" w:sz="8" w:space="0"/>
          <w:insideH w:val="nil"/>
          <w:insideV w:val="nil"/>
        </w:tcBorders>
        <w:shd w:val="clear" w:color="auto" w:fill="FFFFFF" w:themeFill="background1"/>
      </w:tcPr>
    </w:tblStylePr>
    <w:tblStylePr w:type="lastCol">
      <w:tblPr/>
      <w:tcPr>
        <w:tcBorders>
          <w:top w:val="nil"/>
          <w:left w:val="single" w:color="00C19F"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tblBorders>
    </w:tblPr>
    <w:tblStylePr w:type="firstRow">
      <w:rPr>
        <w:sz w:val="24"/>
        <w:szCs w:val="24"/>
      </w:rPr>
      <w:tblPr/>
      <w:tcPr>
        <w:tcBorders>
          <w:top w:val="nil"/>
          <w:left w:val="nil"/>
          <w:bottom w:val="single" w:color="93C90E" w:themeColor="accent5" w:sz="24" w:space="0"/>
          <w:right w:val="nil"/>
          <w:insideH w:val="nil"/>
          <w:insideV w:val="nil"/>
        </w:tcBorders>
        <w:shd w:val="clear" w:color="auto" w:fill="FFFFFF" w:themeFill="background1"/>
      </w:tcPr>
    </w:tblStylePr>
    <w:tblStylePr w:type="lastRow">
      <w:tblPr/>
      <w:tcPr>
        <w:tcBorders>
          <w:top w:val="single" w:color="93C90E"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3C90E" w:themeColor="accent5" w:sz="8" w:space="0"/>
          <w:insideH w:val="nil"/>
          <w:insideV w:val="nil"/>
        </w:tcBorders>
        <w:shd w:val="clear" w:color="auto" w:fill="FFFFFF" w:themeFill="background1"/>
      </w:tcPr>
    </w:tblStylePr>
    <w:tblStylePr w:type="lastCol">
      <w:tblPr/>
      <w:tcPr>
        <w:tcBorders>
          <w:top w:val="nil"/>
          <w:left w:val="single" w:color="93C90E"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tblBorders>
    </w:tblPr>
    <w:tblStylePr w:type="firstRow">
      <w:rPr>
        <w:sz w:val="24"/>
        <w:szCs w:val="24"/>
      </w:rPr>
      <w:tblPr/>
      <w:tcPr>
        <w:tcBorders>
          <w:top w:val="nil"/>
          <w:left w:val="nil"/>
          <w:bottom w:val="single" w:color="FFC845" w:themeColor="accent6" w:sz="24" w:space="0"/>
          <w:right w:val="nil"/>
          <w:insideH w:val="nil"/>
          <w:insideV w:val="nil"/>
        </w:tcBorders>
        <w:shd w:val="clear" w:color="auto" w:fill="FFFFFF" w:themeFill="background1"/>
      </w:tcPr>
    </w:tblStylePr>
    <w:tblStylePr w:type="lastRow">
      <w:tblPr/>
      <w:tcPr>
        <w:tcBorders>
          <w:top w:val="single" w:color="FFC845"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845" w:themeColor="accent6" w:sz="8" w:space="0"/>
          <w:insideH w:val="nil"/>
          <w:insideV w:val="nil"/>
        </w:tcBorders>
        <w:shd w:val="clear" w:color="auto" w:fill="FFFFFF" w:themeFill="background1"/>
      </w:tcPr>
    </w:tblStylePr>
    <w:tblStylePr w:type="lastCol">
      <w:tblPr/>
      <w:tcPr>
        <w:tcBorders>
          <w:top w:val="nil"/>
          <w:left w:val="single" w:color="FFC845"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7B40B8"/>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B40B8"/>
    <w:pPr>
      <w:spacing w:after="0" w:line="240" w:lineRule="auto"/>
    </w:pPr>
    <w:tblPr>
      <w:tblStyleRowBandSize w:val="1"/>
      <w:tblStyleColBandSize w:val="1"/>
      <w:tblBorders>
        <w:top w:val="single" w:color="CFDAE0" w:themeColor="accent1" w:themeTint="BF" w:sz="8" w:space="0"/>
        <w:left w:val="single" w:color="CFDAE0" w:themeColor="accent1" w:themeTint="BF" w:sz="8" w:space="0"/>
        <w:bottom w:val="single" w:color="CFDAE0" w:themeColor="accent1" w:themeTint="BF" w:sz="8" w:space="0"/>
        <w:right w:val="single" w:color="CFDAE0" w:themeColor="accent1" w:themeTint="BF" w:sz="8" w:space="0"/>
        <w:insideH w:val="single" w:color="CFDAE0" w:themeColor="accent1" w:themeTint="BF" w:sz="8" w:space="0"/>
        <w:insideV w:val="single" w:color="CFDAE0" w:themeColor="accent1" w:themeTint="BF" w:sz="8" w:space="0"/>
      </w:tblBorders>
    </w:tblPr>
    <w:tcPr>
      <w:shd w:val="clear" w:color="auto" w:fill="EFF2F5" w:themeFill="accent1" w:themeFillTint="3F"/>
    </w:tcPr>
    <w:tblStylePr w:type="firstRow">
      <w:rPr>
        <w:b/>
        <w:bCs/>
      </w:rPr>
    </w:tblStylePr>
    <w:tblStylePr w:type="lastRow">
      <w:rPr>
        <w:b/>
        <w:bCs/>
      </w:rPr>
      <w:tblPr/>
      <w:tcPr>
        <w:tcBorders>
          <w:top w:val="single" w:color="CFDAE0" w:themeColor="accent1" w:themeTint="BF" w:sz="18" w:space="0"/>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ediumGrid1-Accent2">
    <w:name w:val="Medium Grid 1 Accent 2"/>
    <w:basedOn w:val="TableNormal"/>
    <w:uiPriority w:val="67"/>
    <w:semiHidden/>
    <w:unhideWhenUsed/>
    <w:rsid w:val="007B40B8"/>
    <w:pPr>
      <w:spacing w:after="0" w:line="240" w:lineRule="auto"/>
    </w:pPr>
    <w:tblPr>
      <w:tblStyleRowBandSize w:val="1"/>
      <w:tblStyleColBandSize w:val="1"/>
      <w:tblBorders>
        <w:top w:val="single" w:color="93B9A5" w:themeColor="accent2" w:themeTint="BF" w:sz="8" w:space="0"/>
        <w:left w:val="single" w:color="93B9A5" w:themeColor="accent2" w:themeTint="BF" w:sz="8" w:space="0"/>
        <w:bottom w:val="single" w:color="93B9A5" w:themeColor="accent2" w:themeTint="BF" w:sz="8" w:space="0"/>
        <w:right w:val="single" w:color="93B9A5" w:themeColor="accent2" w:themeTint="BF" w:sz="8" w:space="0"/>
        <w:insideH w:val="single" w:color="93B9A5" w:themeColor="accent2" w:themeTint="BF" w:sz="8" w:space="0"/>
        <w:insideV w:val="single" w:color="93B9A5" w:themeColor="accent2" w:themeTint="BF" w:sz="8" w:space="0"/>
      </w:tblBorders>
    </w:tblPr>
    <w:tcPr>
      <w:shd w:val="clear" w:color="auto" w:fill="DBE8E1" w:themeFill="accent2" w:themeFillTint="3F"/>
    </w:tcPr>
    <w:tblStylePr w:type="firstRow">
      <w:rPr>
        <w:b/>
        <w:bCs/>
      </w:rPr>
    </w:tblStylePr>
    <w:tblStylePr w:type="lastRow">
      <w:rPr>
        <w:b/>
        <w:bCs/>
      </w:rPr>
      <w:tblPr/>
      <w:tcPr>
        <w:tcBorders>
          <w:top w:val="single" w:color="93B9A5" w:themeColor="accent2" w:themeTint="BF" w:sz="18" w:space="0"/>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ediumGrid1-Accent3">
    <w:name w:val="Medium Grid 1 Accent 3"/>
    <w:basedOn w:val="TableNormal"/>
    <w:uiPriority w:val="67"/>
    <w:semiHidden/>
    <w:unhideWhenUsed/>
    <w:rsid w:val="007B40B8"/>
    <w:pPr>
      <w:spacing w:after="0" w:line="240" w:lineRule="auto"/>
    </w:pPr>
    <w:tblPr>
      <w:tblStyleRowBandSize w:val="1"/>
      <w:tblStyleColBandSize w:val="1"/>
      <w:tblBorders>
        <w:top w:val="single" w:color="C1E7C5" w:themeColor="accent3" w:themeTint="BF" w:sz="8" w:space="0"/>
        <w:left w:val="single" w:color="C1E7C5" w:themeColor="accent3" w:themeTint="BF" w:sz="8" w:space="0"/>
        <w:bottom w:val="single" w:color="C1E7C5" w:themeColor="accent3" w:themeTint="BF" w:sz="8" w:space="0"/>
        <w:right w:val="single" w:color="C1E7C5" w:themeColor="accent3" w:themeTint="BF" w:sz="8" w:space="0"/>
        <w:insideH w:val="single" w:color="C1E7C5" w:themeColor="accent3" w:themeTint="BF" w:sz="8" w:space="0"/>
        <w:insideV w:val="single" w:color="C1E7C5" w:themeColor="accent3" w:themeTint="BF" w:sz="8" w:space="0"/>
      </w:tblBorders>
    </w:tblPr>
    <w:tcPr>
      <w:shd w:val="clear" w:color="auto" w:fill="EAF7EB" w:themeFill="accent3" w:themeFillTint="3F"/>
    </w:tcPr>
    <w:tblStylePr w:type="firstRow">
      <w:rPr>
        <w:b/>
        <w:bCs/>
      </w:rPr>
    </w:tblStylePr>
    <w:tblStylePr w:type="lastRow">
      <w:rPr>
        <w:b/>
        <w:bCs/>
      </w:rPr>
      <w:tblPr/>
      <w:tcPr>
        <w:tcBorders>
          <w:top w:val="single" w:color="C1E7C5" w:themeColor="accent3" w:themeTint="BF" w:sz="18" w:space="0"/>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ediumGrid1-Accent4">
    <w:name w:val="Medium Grid 1 Accent 4"/>
    <w:basedOn w:val="TableNormal"/>
    <w:uiPriority w:val="67"/>
    <w:semiHidden/>
    <w:unhideWhenUsed/>
    <w:rsid w:val="007B40B8"/>
    <w:pPr>
      <w:spacing w:after="0" w:line="240" w:lineRule="auto"/>
    </w:pPr>
    <w:tblPr>
      <w:tblStyleRowBandSize w:val="1"/>
      <w:tblStyleColBandSize w:val="1"/>
      <w:tblBorders>
        <w:top w:val="single" w:color="11FFD5" w:themeColor="accent4" w:themeTint="BF" w:sz="8" w:space="0"/>
        <w:left w:val="single" w:color="11FFD5" w:themeColor="accent4" w:themeTint="BF" w:sz="8" w:space="0"/>
        <w:bottom w:val="single" w:color="11FFD5" w:themeColor="accent4" w:themeTint="BF" w:sz="8" w:space="0"/>
        <w:right w:val="single" w:color="11FFD5" w:themeColor="accent4" w:themeTint="BF" w:sz="8" w:space="0"/>
        <w:insideH w:val="single" w:color="11FFD5" w:themeColor="accent4" w:themeTint="BF" w:sz="8" w:space="0"/>
        <w:insideV w:val="single" w:color="11FFD5" w:themeColor="accent4" w:themeTint="BF" w:sz="8" w:space="0"/>
      </w:tblBorders>
    </w:tblPr>
    <w:tcPr>
      <w:shd w:val="clear" w:color="auto" w:fill="B0FFF1" w:themeFill="accent4" w:themeFillTint="3F"/>
    </w:tcPr>
    <w:tblStylePr w:type="firstRow">
      <w:rPr>
        <w:b/>
        <w:bCs/>
      </w:rPr>
    </w:tblStylePr>
    <w:tblStylePr w:type="lastRow">
      <w:rPr>
        <w:b/>
        <w:bCs/>
      </w:rPr>
      <w:tblPr/>
      <w:tcPr>
        <w:tcBorders>
          <w:top w:val="single" w:color="11FFD5" w:themeColor="accent4" w:themeTint="BF" w:sz="18" w:space="0"/>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ediumGrid1-Accent5">
    <w:name w:val="Medium Grid 1 Accent 5"/>
    <w:basedOn w:val="TableNormal"/>
    <w:uiPriority w:val="67"/>
    <w:semiHidden/>
    <w:unhideWhenUsed/>
    <w:rsid w:val="007B40B8"/>
    <w:pPr>
      <w:spacing w:after="0" w:line="240" w:lineRule="auto"/>
    </w:pPr>
    <w:tblPr>
      <w:tblStyleRowBandSize w:val="1"/>
      <w:tblStyleColBandSize w:val="1"/>
      <w:tblBorders>
        <w:top w:val="single" w:color="B8F030" w:themeColor="accent5" w:themeTint="BF" w:sz="8" w:space="0"/>
        <w:left w:val="single" w:color="B8F030" w:themeColor="accent5" w:themeTint="BF" w:sz="8" w:space="0"/>
        <w:bottom w:val="single" w:color="B8F030" w:themeColor="accent5" w:themeTint="BF" w:sz="8" w:space="0"/>
        <w:right w:val="single" w:color="B8F030" w:themeColor="accent5" w:themeTint="BF" w:sz="8" w:space="0"/>
        <w:insideH w:val="single" w:color="B8F030" w:themeColor="accent5" w:themeTint="BF" w:sz="8" w:space="0"/>
        <w:insideV w:val="single" w:color="B8F030" w:themeColor="accent5" w:themeTint="BF" w:sz="8" w:space="0"/>
      </w:tblBorders>
    </w:tblPr>
    <w:tcPr>
      <w:shd w:val="clear" w:color="auto" w:fill="E7FABA" w:themeFill="accent5" w:themeFillTint="3F"/>
    </w:tcPr>
    <w:tblStylePr w:type="firstRow">
      <w:rPr>
        <w:b/>
        <w:bCs/>
      </w:rPr>
    </w:tblStylePr>
    <w:tblStylePr w:type="lastRow">
      <w:rPr>
        <w:b/>
        <w:bCs/>
      </w:rPr>
      <w:tblPr/>
      <w:tcPr>
        <w:tcBorders>
          <w:top w:val="single" w:color="B8F030" w:themeColor="accent5" w:themeTint="BF" w:sz="18" w:space="0"/>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ediumGrid1-Accent6">
    <w:name w:val="Medium Grid 1 Accent 6"/>
    <w:basedOn w:val="TableNormal"/>
    <w:uiPriority w:val="67"/>
    <w:semiHidden/>
    <w:unhideWhenUsed/>
    <w:rsid w:val="007B40B8"/>
    <w:pPr>
      <w:spacing w:after="0" w:line="240" w:lineRule="auto"/>
    </w:pPr>
    <w:tblPr>
      <w:tblStyleRowBandSize w:val="1"/>
      <w:tblStyleColBandSize w:val="1"/>
      <w:tblBorders>
        <w:top w:val="single" w:color="FFD573" w:themeColor="accent6" w:themeTint="BF" w:sz="8" w:space="0"/>
        <w:left w:val="single" w:color="FFD573" w:themeColor="accent6" w:themeTint="BF" w:sz="8" w:space="0"/>
        <w:bottom w:val="single" w:color="FFD573" w:themeColor="accent6" w:themeTint="BF" w:sz="8" w:space="0"/>
        <w:right w:val="single" w:color="FFD573" w:themeColor="accent6" w:themeTint="BF" w:sz="8" w:space="0"/>
        <w:insideH w:val="single" w:color="FFD573" w:themeColor="accent6" w:themeTint="BF" w:sz="8" w:space="0"/>
        <w:insideV w:val="single" w:color="FFD573" w:themeColor="accent6" w:themeTint="BF" w:sz="8" w:space="0"/>
      </w:tblBorders>
    </w:tblPr>
    <w:tcPr>
      <w:shd w:val="clear" w:color="auto" w:fill="FFF1D1" w:themeFill="accent6" w:themeFillTint="3F"/>
    </w:tcPr>
    <w:tblStylePr w:type="firstRow">
      <w:rPr>
        <w:b/>
        <w:bCs/>
      </w:rPr>
    </w:tblStylePr>
    <w:tblStylePr w:type="lastRow">
      <w:rPr>
        <w:b/>
        <w:bCs/>
      </w:rPr>
      <w:tblPr/>
      <w:tcPr>
        <w:tcBorders>
          <w:top w:val="single" w:color="FFD573" w:themeColor="accent6" w:themeTint="BF" w:sz="18" w:space="0"/>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ediumGrid2">
    <w:name w:val="Medium Grid 2"/>
    <w:basedOn w:val="TableNorma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BFCED6" w:themeColor="accent1" w:sz="8" w:space="0"/>
        <w:left w:val="single" w:color="BFCED6" w:themeColor="accent1" w:sz="8" w:space="0"/>
        <w:bottom w:val="single" w:color="BFCED6" w:themeColor="accent1" w:sz="8" w:space="0"/>
        <w:right w:val="single" w:color="BFCED6" w:themeColor="accent1" w:sz="8" w:space="0"/>
        <w:insideH w:val="single" w:color="BFCED6" w:themeColor="accent1" w:sz="8" w:space="0"/>
        <w:insideV w:val="single" w:color="BFCED6" w:themeColor="accent1" w:sz="8" w:space="0"/>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color="BFCED6" w:themeColor="accent1" w:sz="6" w:space="0"/>
          <w:insideV w:val="single" w:color="BFCED6" w:themeColor="accent1" w:sz="6" w:space="0"/>
        </w:tcBorders>
        <w:shd w:val="clear" w:color="auto" w:fill="DFE6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6FA287" w:themeColor="accent2" w:sz="8" w:space="0"/>
        <w:left w:val="single" w:color="6FA287" w:themeColor="accent2" w:sz="8" w:space="0"/>
        <w:bottom w:val="single" w:color="6FA287" w:themeColor="accent2" w:sz="8" w:space="0"/>
        <w:right w:val="single" w:color="6FA287" w:themeColor="accent2" w:sz="8" w:space="0"/>
        <w:insideH w:val="single" w:color="6FA287" w:themeColor="accent2" w:sz="8" w:space="0"/>
        <w:insideV w:val="single" w:color="6FA287" w:themeColor="accent2" w:sz="8" w:space="0"/>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color="6FA287" w:themeColor="accent2" w:sz="6" w:space="0"/>
          <w:insideV w:val="single" w:color="6FA287" w:themeColor="accent2" w:sz="6" w:space="0"/>
        </w:tcBorders>
        <w:shd w:val="clear" w:color="auto" w:fill="B7D0C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ADDFB3" w:themeColor="accent3" w:sz="8" w:space="0"/>
        <w:left w:val="single" w:color="ADDFB3" w:themeColor="accent3" w:sz="8" w:space="0"/>
        <w:bottom w:val="single" w:color="ADDFB3" w:themeColor="accent3" w:sz="8" w:space="0"/>
        <w:right w:val="single" w:color="ADDFB3" w:themeColor="accent3" w:sz="8" w:space="0"/>
        <w:insideH w:val="single" w:color="ADDFB3" w:themeColor="accent3" w:sz="8" w:space="0"/>
        <w:insideV w:val="single" w:color="ADDFB3" w:themeColor="accent3" w:sz="8" w:space="0"/>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color="ADDFB3" w:themeColor="accent3" w:sz="6" w:space="0"/>
          <w:insideV w:val="single" w:color="ADDFB3" w:themeColor="accent3" w:sz="6" w:space="0"/>
        </w:tcBorders>
        <w:shd w:val="clear" w:color="auto" w:fill="D6EFD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C19F" w:themeColor="accent4" w:sz="8" w:space="0"/>
        <w:left w:val="single" w:color="00C19F" w:themeColor="accent4" w:sz="8" w:space="0"/>
        <w:bottom w:val="single" w:color="00C19F" w:themeColor="accent4" w:sz="8" w:space="0"/>
        <w:right w:val="single" w:color="00C19F" w:themeColor="accent4" w:sz="8" w:space="0"/>
        <w:insideH w:val="single" w:color="00C19F" w:themeColor="accent4" w:sz="8" w:space="0"/>
        <w:insideV w:val="single" w:color="00C19F" w:themeColor="accent4" w:sz="8" w:space="0"/>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color="00C19F" w:themeColor="accent4" w:sz="6" w:space="0"/>
          <w:insideV w:val="single" w:color="00C19F" w:themeColor="accent4" w:sz="6" w:space="0"/>
        </w:tcBorders>
        <w:shd w:val="clear" w:color="auto" w:fill="61FFE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3C90E" w:themeColor="accent5" w:sz="8" w:space="0"/>
        <w:left w:val="single" w:color="93C90E" w:themeColor="accent5" w:sz="8" w:space="0"/>
        <w:bottom w:val="single" w:color="93C90E" w:themeColor="accent5" w:sz="8" w:space="0"/>
        <w:right w:val="single" w:color="93C90E" w:themeColor="accent5" w:sz="8" w:space="0"/>
        <w:insideH w:val="single" w:color="93C90E" w:themeColor="accent5" w:sz="8" w:space="0"/>
        <w:insideV w:val="single" w:color="93C90E" w:themeColor="accent5" w:sz="8" w:space="0"/>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color="93C90E" w:themeColor="accent5" w:sz="6" w:space="0"/>
          <w:insideV w:val="single" w:color="93C90E" w:themeColor="accent5" w:sz="6" w:space="0"/>
        </w:tcBorders>
        <w:shd w:val="clear" w:color="auto" w:fill="D0F57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B40B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FC845" w:themeColor="accent6" w:sz="8" w:space="0"/>
        <w:left w:val="single" w:color="FFC845" w:themeColor="accent6" w:sz="8" w:space="0"/>
        <w:bottom w:val="single" w:color="FFC845" w:themeColor="accent6" w:sz="8" w:space="0"/>
        <w:right w:val="single" w:color="FFC845" w:themeColor="accent6" w:sz="8" w:space="0"/>
        <w:insideH w:val="single" w:color="FFC845" w:themeColor="accent6" w:sz="8" w:space="0"/>
        <w:insideV w:val="single" w:color="FFC845" w:themeColor="accent6" w:sz="8" w:space="0"/>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color="FFC845" w:themeColor="accent6" w:sz="6" w:space="0"/>
          <w:insideV w:val="single" w:color="FFC845" w:themeColor="accent6" w:sz="6" w:space="0"/>
        </w:tcBorders>
        <w:shd w:val="clear" w:color="auto" w:fill="FFE3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F2F5"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FCED6"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FCED6"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FCED6"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FCED6"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E6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E6EA" w:themeFill="accent1" w:themeFillTint="7F"/>
      </w:tcPr>
    </w:tblStylePr>
  </w:style>
  <w:style w:type="table" w:styleId="MediumGrid3-Accent2">
    <w:name w:val="Medium Grid 3 Accent 2"/>
    <w:basedOn w:val="TableNorma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8E1"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6FA287"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6FA287"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6FA287"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6FA287"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0C3"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0C3" w:themeFill="accent2" w:themeFillTint="7F"/>
      </w:tcPr>
    </w:tblStylePr>
  </w:style>
  <w:style w:type="table" w:styleId="MediumGrid3-Accent3">
    <w:name w:val="Medium Grid 3 Accent 3"/>
    <w:basedOn w:val="TableNorma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AF7EB"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DDFB3"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DDFB3"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DDFB3"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DDFB3"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6EFD8"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6EFD8" w:themeFill="accent3" w:themeFillTint="7F"/>
      </w:tcPr>
    </w:tblStylePr>
  </w:style>
  <w:style w:type="table" w:styleId="MediumGrid3-Accent4">
    <w:name w:val="Medium Grid 3 Accent 4"/>
    <w:basedOn w:val="TableNorma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0FFF1"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C19F"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C19F"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C19F"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C19F"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61FFE3"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61FFE3" w:themeFill="accent4" w:themeFillTint="7F"/>
      </w:tcPr>
    </w:tblStylePr>
  </w:style>
  <w:style w:type="table" w:styleId="MediumGrid3-Accent5">
    <w:name w:val="Medium Grid 3 Accent 5"/>
    <w:basedOn w:val="TableNorma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7FABA"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3C90E"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3C90E"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3C90E"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3C90E"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0F575"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0F575" w:themeFill="accent5" w:themeFillTint="7F"/>
      </w:tcPr>
    </w:tblStylePr>
  </w:style>
  <w:style w:type="table" w:styleId="MediumGrid3-Accent6">
    <w:name w:val="Medium Grid 3 Accent 6"/>
    <w:basedOn w:val="TableNormal"/>
    <w:uiPriority w:val="69"/>
    <w:semiHidden/>
    <w:unhideWhenUsed/>
    <w:rsid w:val="007B40B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F1D1"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845"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845"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845"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845"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E3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E3A2" w:themeFill="accent6" w:themeFillTint="7F"/>
      </w:tcPr>
    </w:tblStylePr>
  </w:style>
  <w:style w:type="table" w:styleId="MediumShading1">
    <w:name w:val="Medium Shading 1"/>
    <w:basedOn w:val="TableNormal"/>
    <w:uiPriority w:val="63"/>
    <w:semiHidden/>
    <w:unhideWhenUsed/>
    <w:rsid w:val="007B40B8"/>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B40B8"/>
    <w:pPr>
      <w:spacing w:after="0" w:line="240" w:lineRule="auto"/>
    </w:pPr>
    <w:tblPr>
      <w:tblStyleRowBandSize w:val="1"/>
      <w:tblStyleColBandSize w:val="1"/>
      <w:tblBorders>
        <w:top w:val="single" w:color="CFDAE0" w:themeColor="accent1" w:themeTint="BF" w:sz="8" w:space="0"/>
        <w:left w:val="single" w:color="CFDAE0" w:themeColor="accent1" w:themeTint="BF" w:sz="8" w:space="0"/>
        <w:bottom w:val="single" w:color="CFDAE0" w:themeColor="accent1" w:themeTint="BF" w:sz="8" w:space="0"/>
        <w:right w:val="single" w:color="CFDAE0" w:themeColor="accent1" w:themeTint="BF" w:sz="8" w:space="0"/>
        <w:insideH w:val="single" w:color="CFDAE0" w:themeColor="accent1" w:themeTint="BF" w:sz="8" w:space="0"/>
      </w:tblBorders>
    </w:tblPr>
    <w:tblStylePr w:type="firstRow">
      <w:pPr>
        <w:spacing w:before="0" w:after="0" w:line="240" w:lineRule="auto"/>
      </w:pPr>
      <w:rPr>
        <w:b/>
        <w:bCs/>
        <w:color w:val="FFFFFF" w:themeColor="background1"/>
      </w:rPr>
      <w:tblPr/>
      <w:tcPr>
        <w:tcBorders>
          <w:top w:val="single" w:color="CFDAE0" w:themeColor="accent1" w:themeTint="BF" w:sz="8" w:space="0"/>
          <w:left w:val="single" w:color="CFDAE0" w:themeColor="accent1" w:themeTint="BF" w:sz="8" w:space="0"/>
          <w:bottom w:val="single" w:color="CFDAE0" w:themeColor="accent1" w:themeTint="BF" w:sz="8" w:space="0"/>
          <w:right w:val="single" w:color="CFDAE0" w:themeColor="accent1" w:themeTint="BF" w:sz="8" w:space="0"/>
          <w:insideH w:val="nil"/>
          <w:insideV w:val="nil"/>
        </w:tcBorders>
        <w:shd w:val="clear" w:color="auto" w:fill="BFCED6" w:themeFill="accent1"/>
      </w:tcPr>
    </w:tblStylePr>
    <w:tblStylePr w:type="lastRow">
      <w:pPr>
        <w:spacing w:before="0" w:after="0" w:line="240" w:lineRule="auto"/>
      </w:pPr>
      <w:rPr>
        <w:b/>
        <w:bCs/>
      </w:rPr>
      <w:tblPr/>
      <w:tcPr>
        <w:tcBorders>
          <w:top w:val="double" w:color="CFDAE0" w:themeColor="accent1" w:themeTint="BF" w:sz="6" w:space="0"/>
          <w:left w:val="single" w:color="CFDAE0" w:themeColor="accent1" w:themeTint="BF" w:sz="8" w:space="0"/>
          <w:bottom w:val="single" w:color="CFDAE0" w:themeColor="accent1" w:themeTint="BF" w:sz="8" w:space="0"/>
          <w:right w:val="single" w:color="CFDAE0"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B40B8"/>
    <w:pPr>
      <w:spacing w:after="0" w:line="240" w:lineRule="auto"/>
    </w:pPr>
    <w:tblPr>
      <w:tblStyleRowBandSize w:val="1"/>
      <w:tblStyleColBandSize w:val="1"/>
      <w:tblBorders>
        <w:top w:val="single" w:color="93B9A5" w:themeColor="accent2" w:themeTint="BF" w:sz="8" w:space="0"/>
        <w:left w:val="single" w:color="93B9A5" w:themeColor="accent2" w:themeTint="BF" w:sz="8" w:space="0"/>
        <w:bottom w:val="single" w:color="93B9A5" w:themeColor="accent2" w:themeTint="BF" w:sz="8" w:space="0"/>
        <w:right w:val="single" w:color="93B9A5" w:themeColor="accent2" w:themeTint="BF" w:sz="8" w:space="0"/>
        <w:insideH w:val="single" w:color="93B9A5" w:themeColor="accent2" w:themeTint="BF" w:sz="8" w:space="0"/>
      </w:tblBorders>
    </w:tblPr>
    <w:tblStylePr w:type="firstRow">
      <w:pPr>
        <w:spacing w:before="0" w:after="0" w:line="240" w:lineRule="auto"/>
      </w:pPr>
      <w:rPr>
        <w:b/>
        <w:bCs/>
        <w:color w:val="FFFFFF" w:themeColor="background1"/>
      </w:rPr>
      <w:tblPr/>
      <w:tcPr>
        <w:tcBorders>
          <w:top w:val="single" w:color="93B9A5" w:themeColor="accent2" w:themeTint="BF" w:sz="8" w:space="0"/>
          <w:left w:val="single" w:color="93B9A5" w:themeColor="accent2" w:themeTint="BF" w:sz="8" w:space="0"/>
          <w:bottom w:val="single" w:color="93B9A5" w:themeColor="accent2" w:themeTint="BF" w:sz="8" w:space="0"/>
          <w:right w:val="single" w:color="93B9A5" w:themeColor="accent2" w:themeTint="BF" w:sz="8" w:space="0"/>
          <w:insideH w:val="nil"/>
          <w:insideV w:val="nil"/>
        </w:tcBorders>
        <w:shd w:val="clear" w:color="auto" w:fill="6FA287" w:themeFill="accent2"/>
      </w:tcPr>
    </w:tblStylePr>
    <w:tblStylePr w:type="lastRow">
      <w:pPr>
        <w:spacing w:before="0" w:after="0" w:line="240" w:lineRule="auto"/>
      </w:pPr>
      <w:rPr>
        <w:b/>
        <w:bCs/>
      </w:rPr>
      <w:tblPr/>
      <w:tcPr>
        <w:tcBorders>
          <w:top w:val="double" w:color="93B9A5" w:themeColor="accent2" w:themeTint="BF" w:sz="6" w:space="0"/>
          <w:left w:val="single" w:color="93B9A5" w:themeColor="accent2" w:themeTint="BF" w:sz="8" w:space="0"/>
          <w:bottom w:val="single" w:color="93B9A5" w:themeColor="accent2" w:themeTint="BF" w:sz="8" w:space="0"/>
          <w:right w:val="single" w:color="93B9A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B40B8"/>
    <w:pPr>
      <w:spacing w:after="0" w:line="240" w:lineRule="auto"/>
    </w:pPr>
    <w:tblPr>
      <w:tblStyleRowBandSize w:val="1"/>
      <w:tblStyleColBandSize w:val="1"/>
      <w:tblBorders>
        <w:top w:val="single" w:color="C1E7C5" w:themeColor="accent3" w:themeTint="BF" w:sz="8" w:space="0"/>
        <w:left w:val="single" w:color="C1E7C5" w:themeColor="accent3" w:themeTint="BF" w:sz="8" w:space="0"/>
        <w:bottom w:val="single" w:color="C1E7C5" w:themeColor="accent3" w:themeTint="BF" w:sz="8" w:space="0"/>
        <w:right w:val="single" w:color="C1E7C5" w:themeColor="accent3" w:themeTint="BF" w:sz="8" w:space="0"/>
        <w:insideH w:val="single" w:color="C1E7C5" w:themeColor="accent3" w:themeTint="BF" w:sz="8" w:space="0"/>
      </w:tblBorders>
    </w:tblPr>
    <w:tblStylePr w:type="firstRow">
      <w:pPr>
        <w:spacing w:before="0" w:after="0" w:line="240" w:lineRule="auto"/>
      </w:pPr>
      <w:rPr>
        <w:b/>
        <w:bCs/>
        <w:color w:val="FFFFFF" w:themeColor="background1"/>
      </w:rPr>
      <w:tblPr/>
      <w:tcPr>
        <w:tcBorders>
          <w:top w:val="single" w:color="C1E7C5" w:themeColor="accent3" w:themeTint="BF" w:sz="8" w:space="0"/>
          <w:left w:val="single" w:color="C1E7C5" w:themeColor="accent3" w:themeTint="BF" w:sz="8" w:space="0"/>
          <w:bottom w:val="single" w:color="C1E7C5" w:themeColor="accent3" w:themeTint="BF" w:sz="8" w:space="0"/>
          <w:right w:val="single" w:color="C1E7C5" w:themeColor="accent3" w:themeTint="BF" w:sz="8" w:space="0"/>
          <w:insideH w:val="nil"/>
          <w:insideV w:val="nil"/>
        </w:tcBorders>
        <w:shd w:val="clear" w:color="auto" w:fill="ADDFB3" w:themeFill="accent3"/>
      </w:tcPr>
    </w:tblStylePr>
    <w:tblStylePr w:type="lastRow">
      <w:pPr>
        <w:spacing w:before="0" w:after="0" w:line="240" w:lineRule="auto"/>
      </w:pPr>
      <w:rPr>
        <w:b/>
        <w:bCs/>
      </w:rPr>
      <w:tblPr/>
      <w:tcPr>
        <w:tcBorders>
          <w:top w:val="double" w:color="C1E7C5" w:themeColor="accent3" w:themeTint="BF" w:sz="6" w:space="0"/>
          <w:left w:val="single" w:color="C1E7C5" w:themeColor="accent3" w:themeTint="BF" w:sz="8" w:space="0"/>
          <w:bottom w:val="single" w:color="C1E7C5" w:themeColor="accent3" w:themeTint="BF" w:sz="8" w:space="0"/>
          <w:right w:val="single" w:color="C1E7C5"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B40B8"/>
    <w:pPr>
      <w:spacing w:after="0" w:line="240" w:lineRule="auto"/>
    </w:pPr>
    <w:tblPr>
      <w:tblStyleRowBandSize w:val="1"/>
      <w:tblStyleColBandSize w:val="1"/>
      <w:tblBorders>
        <w:top w:val="single" w:color="11FFD5" w:themeColor="accent4" w:themeTint="BF" w:sz="8" w:space="0"/>
        <w:left w:val="single" w:color="11FFD5" w:themeColor="accent4" w:themeTint="BF" w:sz="8" w:space="0"/>
        <w:bottom w:val="single" w:color="11FFD5" w:themeColor="accent4" w:themeTint="BF" w:sz="8" w:space="0"/>
        <w:right w:val="single" w:color="11FFD5" w:themeColor="accent4" w:themeTint="BF" w:sz="8" w:space="0"/>
        <w:insideH w:val="single" w:color="11FFD5" w:themeColor="accent4" w:themeTint="BF" w:sz="8" w:space="0"/>
      </w:tblBorders>
    </w:tblPr>
    <w:tblStylePr w:type="firstRow">
      <w:pPr>
        <w:spacing w:before="0" w:after="0" w:line="240" w:lineRule="auto"/>
      </w:pPr>
      <w:rPr>
        <w:b/>
        <w:bCs/>
        <w:color w:val="FFFFFF" w:themeColor="background1"/>
      </w:rPr>
      <w:tblPr/>
      <w:tcPr>
        <w:tcBorders>
          <w:top w:val="single" w:color="11FFD5" w:themeColor="accent4" w:themeTint="BF" w:sz="8" w:space="0"/>
          <w:left w:val="single" w:color="11FFD5" w:themeColor="accent4" w:themeTint="BF" w:sz="8" w:space="0"/>
          <w:bottom w:val="single" w:color="11FFD5" w:themeColor="accent4" w:themeTint="BF" w:sz="8" w:space="0"/>
          <w:right w:val="single" w:color="11FFD5" w:themeColor="accent4" w:themeTint="BF" w:sz="8" w:space="0"/>
          <w:insideH w:val="nil"/>
          <w:insideV w:val="nil"/>
        </w:tcBorders>
        <w:shd w:val="clear" w:color="auto" w:fill="00C19F" w:themeFill="accent4"/>
      </w:tcPr>
    </w:tblStylePr>
    <w:tblStylePr w:type="lastRow">
      <w:pPr>
        <w:spacing w:before="0" w:after="0" w:line="240" w:lineRule="auto"/>
      </w:pPr>
      <w:rPr>
        <w:b/>
        <w:bCs/>
      </w:rPr>
      <w:tblPr/>
      <w:tcPr>
        <w:tcBorders>
          <w:top w:val="double" w:color="11FFD5" w:themeColor="accent4" w:themeTint="BF" w:sz="6" w:space="0"/>
          <w:left w:val="single" w:color="11FFD5" w:themeColor="accent4" w:themeTint="BF" w:sz="8" w:space="0"/>
          <w:bottom w:val="single" w:color="11FFD5" w:themeColor="accent4" w:themeTint="BF" w:sz="8" w:space="0"/>
          <w:right w:val="single" w:color="11FFD5"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B40B8"/>
    <w:pPr>
      <w:spacing w:after="0" w:line="240" w:lineRule="auto"/>
    </w:pPr>
    <w:tblPr>
      <w:tblStyleRowBandSize w:val="1"/>
      <w:tblStyleColBandSize w:val="1"/>
      <w:tblBorders>
        <w:top w:val="single" w:color="B8F030" w:themeColor="accent5" w:themeTint="BF" w:sz="8" w:space="0"/>
        <w:left w:val="single" w:color="B8F030" w:themeColor="accent5" w:themeTint="BF" w:sz="8" w:space="0"/>
        <w:bottom w:val="single" w:color="B8F030" w:themeColor="accent5" w:themeTint="BF" w:sz="8" w:space="0"/>
        <w:right w:val="single" w:color="B8F030" w:themeColor="accent5" w:themeTint="BF" w:sz="8" w:space="0"/>
        <w:insideH w:val="single" w:color="B8F030" w:themeColor="accent5" w:themeTint="BF" w:sz="8" w:space="0"/>
      </w:tblBorders>
    </w:tblPr>
    <w:tblStylePr w:type="firstRow">
      <w:pPr>
        <w:spacing w:before="0" w:after="0" w:line="240" w:lineRule="auto"/>
      </w:pPr>
      <w:rPr>
        <w:b/>
        <w:bCs/>
        <w:color w:val="FFFFFF" w:themeColor="background1"/>
      </w:rPr>
      <w:tblPr/>
      <w:tcPr>
        <w:tcBorders>
          <w:top w:val="single" w:color="B8F030" w:themeColor="accent5" w:themeTint="BF" w:sz="8" w:space="0"/>
          <w:left w:val="single" w:color="B8F030" w:themeColor="accent5" w:themeTint="BF" w:sz="8" w:space="0"/>
          <w:bottom w:val="single" w:color="B8F030" w:themeColor="accent5" w:themeTint="BF" w:sz="8" w:space="0"/>
          <w:right w:val="single" w:color="B8F030" w:themeColor="accent5" w:themeTint="BF" w:sz="8" w:space="0"/>
          <w:insideH w:val="nil"/>
          <w:insideV w:val="nil"/>
        </w:tcBorders>
        <w:shd w:val="clear" w:color="auto" w:fill="93C90E" w:themeFill="accent5"/>
      </w:tcPr>
    </w:tblStylePr>
    <w:tblStylePr w:type="lastRow">
      <w:pPr>
        <w:spacing w:before="0" w:after="0" w:line="240" w:lineRule="auto"/>
      </w:pPr>
      <w:rPr>
        <w:b/>
        <w:bCs/>
      </w:rPr>
      <w:tblPr/>
      <w:tcPr>
        <w:tcBorders>
          <w:top w:val="double" w:color="B8F030" w:themeColor="accent5" w:themeTint="BF" w:sz="6" w:space="0"/>
          <w:left w:val="single" w:color="B8F030" w:themeColor="accent5" w:themeTint="BF" w:sz="8" w:space="0"/>
          <w:bottom w:val="single" w:color="B8F030" w:themeColor="accent5" w:themeTint="BF" w:sz="8" w:space="0"/>
          <w:right w:val="single" w:color="B8F030"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B40B8"/>
    <w:pPr>
      <w:spacing w:after="0" w:line="240" w:lineRule="auto"/>
    </w:pPr>
    <w:tblPr>
      <w:tblStyleRowBandSize w:val="1"/>
      <w:tblStyleColBandSize w:val="1"/>
      <w:tblBorders>
        <w:top w:val="single" w:color="FFD573" w:themeColor="accent6" w:themeTint="BF" w:sz="8" w:space="0"/>
        <w:left w:val="single" w:color="FFD573" w:themeColor="accent6" w:themeTint="BF" w:sz="8" w:space="0"/>
        <w:bottom w:val="single" w:color="FFD573" w:themeColor="accent6" w:themeTint="BF" w:sz="8" w:space="0"/>
        <w:right w:val="single" w:color="FFD573" w:themeColor="accent6" w:themeTint="BF" w:sz="8" w:space="0"/>
        <w:insideH w:val="single" w:color="FFD573" w:themeColor="accent6" w:themeTint="BF" w:sz="8" w:space="0"/>
      </w:tblBorders>
    </w:tblPr>
    <w:tblStylePr w:type="firstRow">
      <w:pPr>
        <w:spacing w:before="0" w:after="0" w:line="240" w:lineRule="auto"/>
      </w:pPr>
      <w:rPr>
        <w:b/>
        <w:bCs/>
        <w:color w:val="FFFFFF" w:themeColor="background1"/>
      </w:rPr>
      <w:tblPr/>
      <w:tcPr>
        <w:tcBorders>
          <w:top w:val="single" w:color="FFD573" w:themeColor="accent6" w:themeTint="BF" w:sz="8" w:space="0"/>
          <w:left w:val="single" w:color="FFD573" w:themeColor="accent6" w:themeTint="BF" w:sz="8" w:space="0"/>
          <w:bottom w:val="single" w:color="FFD573" w:themeColor="accent6" w:themeTint="BF" w:sz="8" w:space="0"/>
          <w:right w:val="single" w:color="FFD573" w:themeColor="accent6" w:themeTint="BF" w:sz="8" w:space="0"/>
          <w:insideH w:val="nil"/>
          <w:insideV w:val="nil"/>
        </w:tcBorders>
        <w:shd w:val="clear" w:color="auto" w:fill="FFC845" w:themeFill="accent6"/>
      </w:tcPr>
    </w:tblStylePr>
    <w:tblStylePr w:type="lastRow">
      <w:pPr>
        <w:spacing w:before="0" w:after="0" w:line="240" w:lineRule="auto"/>
      </w:pPr>
      <w:rPr>
        <w:b/>
        <w:bCs/>
      </w:rPr>
      <w:tblPr/>
      <w:tcPr>
        <w:tcBorders>
          <w:top w:val="double" w:color="FFD573" w:themeColor="accent6" w:themeTint="BF" w:sz="6" w:space="0"/>
          <w:left w:val="single" w:color="FFD573" w:themeColor="accent6" w:themeTint="BF" w:sz="8" w:space="0"/>
          <w:bottom w:val="single" w:color="FFD573" w:themeColor="accent6" w:themeTint="BF" w:sz="8" w:space="0"/>
          <w:right w:val="single" w:color="FFD573"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semiHidden/>
    <w:unhideWhenUsed/>
    <w:rsid w:val="007B40B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DarkList">
    <w:name w:val="Dark List"/>
    <w:basedOn w:val="TableNorma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819EAE"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DarkList-Accent2">
    <w:name w:val="Dark List Accent 2"/>
    <w:basedOn w:val="TableNorma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507C6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DarkList-Accent3">
    <w:name w:val="Dark List Accent 3"/>
    <w:basedOn w:val="TableNorma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65C3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DarkList-Accent4">
    <w:name w:val="Dark List Accent 4"/>
    <w:basedOn w:val="TableNorma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009076"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DarkList-Accent5">
    <w:name w:val="Dark List Accent 5"/>
    <w:basedOn w:val="TableNorma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6D960A"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DarkList-Accent6">
    <w:name w:val="Dark List Accent 6"/>
    <w:basedOn w:val="TableNorma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F2AA00"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7B40B8"/>
    <w:pPr>
      <w:spacing w:after="0" w:line="240" w:lineRule="auto"/>
    </w:pPr>
  </w:style>
  <w:style w:type="character" w:styleId="NoteHeadingChar" w:customStyle="1">
    <w:name w:val="Note Heading Char"/>
    <w:basedOn w:val="DefaultParagraphFont"/>
    <w:link w:val="NoteHeading"/>
    <w:uiPriority w:val="99"/>
    <w:semiHidden/>
    <w:rsid w:val="007B40B8"/>
  </w:style>
  <w:style w:type="paragraph" w:styleId="ListNumber">
    <w:name w:val="List Number"/>
    <w:basedOn w:val="Normal"/>
    <w:uiPriority w:val="99"/>
    <w:semiHidden/>
    <w:unhideWhenUsed/>
    <w:rsid w:val="007B40B8"/>
    <w:pPr>
      <w:numPr>
        <w:numId w:val="8"/>
      </w:numPr>
      <w:contextualSpacing/>
    </w:pPr>
  </w:style>
  <w:style w:type="paragraph" w:styleId="ListNumber2">
    <w:name w:val="List Number 2"/>
    <w:basedOn w:val="Normal"/>
    <w:uiPriority w:val="99"/>
    <w:semiHidden/>
    <w:unhideWhenUsed/>
    <w:rsid w:val="007B40B8"/>
    <w:pPr>
      <w:numPr>
        <w:numId w:val="9"/>
      </w:numPr>
      <w:contextualSpacing/>
    </w:pPr>
  </w:style>
  <w:style w:type="paragraph" w:styleId="ListNumber3">
    <w:name w:val="List Number 3"/>
    <w:basedOn w:val="Normal"/>
    <w:uiPriority w:val="99"/>
    <w:semiHidden/>
    <w:unhideWhenUsed/>
    <w:rsid w:val="007B40B8"/>
    <w:pPr>
      <w:numPr>
        <w:numId w:val="10"/>
      </w:numPr>
      <w:contextualSpacing/>
    </w:pPr>
  </w:style>
  <w:style w:type="paragraph" w:styleId="ListNumber4">
    <w:name w:val="List Number 4"/>
    <w:basedOn w:val="Normal"/>
    <w:uiPriority w:val="99"/>
    <w:semiHidden/>
    <w:unhideWhenUsed/>
    <w:rsid w:val="007B40B8"/>
    <w:pPr>
      <w:numPr>
        <w:numId w:val="11"/>
      </w:numPr>
      <w:contextualSpacing/>
    </w:pPr>
  </w:style>
  <w:style w:type="paragraph" w:styleId="ListNumber5">
    <w:name w:val="List Number 5"/>
    <w:basedOn w:val="Normal"/>
    <w:uiPriority w:val="99"/>
    <w:semiHidden/>
    <w:unhideWhenUsed/>
    <w:rsid w:val="007B40B8"/>
    <w:pPr>
      <w:numPr>
        <w:numId w:val="12"/>
      </w:numPr>
      <w:contextualSpacing/>
    </w:pPr>
  </w:style>
  <w:style w:type="character" w:styleId="Mention">
    <w:name w:val="Mention"/>
    <w:basedOn w:val="DefaultParagraphFont"/>
    <w:uiPriority w:val="99"/>
    <w:semiHidden/>
    <w:unhideWhenUsed/>
    <w:rsid w:val="007B40B8"/>
    <w:rPr>
      <w:color w:val="2B579A"/>
      <w:shd w:val="clear" w:color="auto" w:fill="E1DFDD"/>
    </w:rPr>
  </w:style>
  <w:style w:type="character" w:styleId="PlaceholderText">
    <w:name w:val="Placeholder Text"/>
    <w:basedOn w:val="DefaultParagraphFont"/>
    <w:uiPriority w:val="99"/>
    <w:semiHidden/>
    <w:rsid w:val="007B40B8"/>
    <w:rPr>
      <w:color w:val="808080"/>
    </w:rPr>
  </w:style>
  <w:style w:type="paragraph" w:styleId="ListBullet">
    <w:name w:val="List Bullet"/>
    <w:basedOn w:val="Normal"/>
    <w:uiPriority w:val="99"/>
    <w:semiHidden/>
    <w:unhideWhenUsed/>
    <w:rsid w:val="007B40B8"/>
    <w:pPr>
      <w:numPr>
        <w:numId w:val="13"/>
      </w:numPr>
      <w:contextualSpacing/>
    </w:pPr>
  </w:style>
  <w:style w:type="paragraph" w:styleId="ListBullet2">
    <w:name w:val="List Bullet 2"/>
    <w:basedOn w:val="Normal"/>
    <w:uiPriority w:val="99"/>
    <w:semiHidden/>
    <w:unhideWhenUsed/>
    <w:rsid w:val="007B40B8"/>
    <w:pPr>
      <w:numPr>
        <w:numId w:val="14"/>
      </w:numPr>
      <w:contextualSpacing/>
    </w:pPr>
  </w:style>
  <w:style w:type="paragraph" w:styleId="ListBullet3">
    <w:name w:val="List Bullet 3"/>
    <w:basedOn w:val="Normal"/>
    <w:uiPriority w:val="99"/>
    <w:semiHidden/>
    <w:unhideWhenUsed/>
    <w:rsid w:val="007B40B8"/>
    <w:pPr>
      <w:numPr>
        <w:numId w:val="15"/>
      </w:numPr>
      <w:contextualSpacing/>
    </w:pPr>
  </w:style>
  <w:style w:type="paragraph" w:styleId="ListBullet4">
    <w:name w:val="List Bullet 4"/>
    <w:basedOn w:val="Normal"/>
    <w:uiPriority w:val="99"/>
    <w:semiHidden/>
    <w:unhideWhenUsed/>
    <w:rsid w:val="007B40B8"/>
    <w:pPr>
      <w:numPr>
        <w:numId w:val="16"/>
      </w:numPr>
      <w:contextualSpacing/>
    </w:pPr>
  </w:style>
  <w:style w:type="paragraph" w:styleId="ListBullet5">
    <w:name w:val="List Bullet 5"/>
    <w:basedOn w:val="Normal"/>
    <w:uiPriority w:val="99"/>
    <w:semiHidden/>
    <w:unhideWhenUsed/>
    <w:rsid w:val="007B40B8"/>
    <w:pPr>
      <w:numPr>
        <w:numId w:val="17"/>
      </w:numPr>
      <w:contextualSpacing/>
    </w:pPr>
  </w:style>
  <w:style w:type="paragraph" w:styleId="PlainText">
    <w:name w:val="Plain Text"/>
    <w:basedOn w:val="Normal"/>
    <w:link w:val="PlainTextChar"/>
    <w:uiPriority w:val="99"/>
    <w:semiHidden/>
    <w:unhideWhenUsed/>
    <w:rsid w:val="007B40B8"/>
    <w:pPr>
      <w:spacing w:after="0" w:line="240" w:lineRule="auto"/>
    </w:pPr>
    <w:rPr>
      <w:rFonts w:ascii="Consolas" w:hAnsi="Consolas"/>
      <w:sz w:val="21"/>
      <w:szCs w:val="21"/>
    </w:rPr>
  </w:style>
  <w:style w:type="character" w:styleId="PlainTextChar" w:customStyle="1">
    <w:name w:val="Plain Text Char"/>
    <w:basedOn w:val="DefaultParagraphFont"/>
    <w:link w:val="PlainText"/>
    <w:uiPriority w:val="99"/>
    <w:semiHidden/>
    <w:rsid w:val="007B40B8"/>
    <w:rPr>
      <w:rFonts w:ascii="Consolas" w:hAnsi="Consolas"/>
      <w:sz w:val="21"/>
      <w:szCs w:val="21"/>
    </w:rPr>
  </w:style>
  <w:style w:type="table" w:styleId="GridTable1Light">
    <w:name w:val="Grid Table 1 Light"/>
    <w:basedOn w:val="TableNormal"/>
    <w:uiPriority w:val="46"/>
    <w:rsid w:val="007B40B8"/>
    <w:pPr>
      <w:spacing w:after="0" w:line="240" w:lineRule="auto"/>
    </w:p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B40B8"/>
    <w:pPr>
      <w:spacing w:after="0" w:line="240" w:lineRule="auto"/>
    </w:pPr>
    <w:tblPr>
      <w:tblStyleRowBandSize w:val="1"/>
      <w:tblStyleColBandSize w:val="1"/>
      <w:tblBorders>
        <w:top w:val="single" w:color="E5EBEE" w:themeColor="accent1" w:themeTint="66" w:sz="4" w:space="0"/>
        <w:left w:val="single" w:color="E5EBEE" w:themeColor="accent1" w:themeTint="66" w:sz="4" w:space="0"/>
        <w:bottom w:val="single" w:color="E5EBEE" w:themeColor="accent1" w:themeTint="66" w:sz="4" w:space="0"/>
        <w:right w:val="single" w:color="E5EBEE" w:themeColor="accent1" w:themeTint="66" w:sz="4" w:space="0"/>
        <w:insideH w:val="single" w:color="E5EBEE" w:themeColor="accent1" w:themeTint="66" w:sz="4" w:space="0"/>
        <w:insideV w:val="single" w:color="E5EBEE" w:themeColor="accent1" w:themeTint="66" w:sz="4" w:space="0"/>
      </w:tblBorders>
    </w:tblPr>
    <w:tblStylePr w:type="firstRow">
      <w:rPr>
        <w:b/>
        <w:bCs/>
      </w:rPr>
      <w:tblPr/>
      <w:tcPr>
        <w:tcBorders>
          <w:bottom w:val="single" w:color="D8E1E6" w:themeColor="accent1" w:themeTint="99" w:sz="12" w:space="0"/>
        </w:tcBorders>
      </w:tcPr>
    </w:tblStylePr>
    <w:tblStylePr w:type="lastRow">
      <w:rPr>
        <w:b/>
        <w:bCs/>
      </w:rPr>
      <w:tblPr/>
      <w:tcPr>
        <w:tcBorders>
          <w:top w:val="double" w:color="D8E1E6" w:themeColor="accent1" w:themeTint="99" w:sz="2" w:space="0"/>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B40B8"/>
    <w:pPr>
      <w:spacing w:after="0" w:line="240" w:lineRule="auto"/>
    </w:pPr>
    <w:tblPr>
      <w:tblStyleRowBandSize w:val="1"/>
      <w:tblStyleColBandSize w:val="1"/>
      <w:tblBorders>
        <w:top w:val="single" w:color="C5D9CE" w:themeColor="accent2" w:themeTint="66" w:sz="4" w:space="0"/>
        <w:left w:val="single" w:color="C5D9CE" w:themeColor="accent2" w:themeTint="66" w:sz="4" w:space="0"/>
        <w:bottom w:val="single" w:color="C5D9CE" w:themeColor="accent2" w:themeTint="66" w:sz="4" w:space="0"/>
        <w:right w:val="single" w:color="C5D9CE" w:themeColor="accent2" w:themeTint="66" w:sz="4" w:space="0"/>
        <w:insideH w:val="single" w:color="C5D9CE" w:themeColor="accent2" w:themeTint="66" w:sz="4" w:space="0"/>
        <w:insideV w:val="single" w:color="C5D9CE" w:themeColor="accent2" w:themeTint="66" w:sz="4" w:space="0"/>
      </w:tblBorders>
    </w:tblPr>
    <w:tblStylePr w:type="firstRow">
      <w:rPr>
        <w:b/>
        <w:bCs/>
      </w:rPr>
      <w:tblPr/>
      <w:tcPr>
        <w:tcBorders>
          <w:bottom w:val="single" w:color="A8C7B6" w:themeColor="accent2" w:themeTint="99" w:sz="12" w:space="0"/>
        </w:tcBorders>
      </w:tcPr>
    </w:tblStylePr>
    <w:tblStylePr w:type="lastRow">
      <w:rPr>
        <w:b/>
        <w:bCs/>
      </w:rPr>
      <w:tblPr/>
      <w:tcPr>
        <w:tcBorders>
          <w:top w:val="double" w:color="A8C7B6" w:themeColor="accent2" w:themeTint="99" w:sz="2" w:space="0"/>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B40B8"/>
    <w:pPr>
      <w:spacing w:after="0" w:line="240" w:lineRule="auto"/>
    </w:pPr>
    <w:tblPr>
      <w:tblStyleRowBandSize w:val="1"/>
      <w:tblStyleColBandSize w:val="1"/>
      <w:tblBorders>
        <w:top w:val="single" w:color="DEF2E0" w:themeColor="accent3" w:themeTint="66" w:sz="4" w:space="0"/>
        <w:left w:val="single" w:color="DEF2E0" w:themeColor="accent3" w:themeTint="66" w:sz="4" w:space="0"/>
        <w:bottom w:val="single" w:color="DEF2E0" w:themeColor="accent3" w:themeTint="66" w:sz="4" w:space="0"/>
        <w:right w:val="single" w:color="DEF2E0" w:themeColor="accent3" w:themeTint="66" w:sz="4" w:space="0"/>
        <w:insideH w:val="single" w:color="DEF2E0" w:themeColor="accent3" w:themeTint="66" w:sz="4" w:space="0"/>
        <w:insideV w:val="single" w:color="DEF2E0" w:themeColor="accent3" w:themeTint="66" w:sz="4" w:space="0"/>
      </w:tblBorders>
    </w:tblPr>
    <w:tblStylePr w:type="firstRow">
      <w:rPr>
        <w:b/>
        <w:bCs/>
      </w:rPr>
      <w:tblPr/>
      <w:tcPr>
        <w:tcBorders>
          <w:bottom w:val="single" w:color="CDEBD1" w:themeColor="accent3" w:themeTint="99" w:sz="12" w:space="0"/>
        </w:tcBorders>
      </w:tcPr>
    </w:tblStylePr>
    <w:tblStylePr w:type="lastRow">
      <w:rPr>
        <w:b/>
        <w:bCs/>
      </w:rPr>
      <w:tblPr/>
      <w:tcPr>
        <w:tcBorders>
          <w:top w:val="double" w:color="CDEBD1" w:themeColor="accent3" w:themeTint="99" w:sz="2" w:space="0"/>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B40B8"/>
    <w:pPr>
      <w:spacing w:after="0" w:line="240" w:lineRule="auto"/>
    </w:pPr>
    <w:tblPr>
      <w:tblStyleRowBandSize w:val="1"/>
      <w:tblStyleColBandSize w:val="1"/>
      <w:tblBorders>
        <w:top w:val="single" w:color="80FFE8" w:themeColor="accent4" w:themeTint="66" w:sz="4" w:space="0"/>
        <w:left w:val="single" w:color="80FFE8" w:themeColor="accent4" w:themeTint="66" w:sz="4" w:space="0"/>
        <w:bottom w:val="single" w:color="80FFE8" w:themeColor="accent4" w:themeTint="66" w:sz="4" w:space="0"/>
        <w:right w:val="single" w:color="80FFE8" w:themeColor="accent4" w:themeTint="66" w:sz="4" w:space="0"/>
        <w:insideH w:val="single" w:color="80FFE8" w:themeColor="accent4" w:themeTint="66" w:sz="4" w:space="0"/>
        <w:insideV w:val="single" w:color="80FFE8" w:themeColor="accent4" w:themeTint="66" w:sz="4" w:space="0"/>
      </w:tblBorders>
    </w:tblPr>
    <w:tblStylePr w:type="firstRow">
      <w:rPr>
        <w:b/>
        <w:bCs/>
      </w:rPr>
      <w:tblPr/>
      <w:tcPr>
        <w:tcBorders>
          <w:bottom w:val="single" w:color="40FFDD" w:themeColor="accent4" w:themeTint="99" w:sz="12" w:space="0"/>
        </w:tcBorders>
      </w:tcPr>
    </w:tblStylePr>
    <w:tblStylePr w:type="lastRow">
      <w:rPr>
        <w:b/>
        <w:bCs/>
      </w:rPr>
      <w:tblPr/>
      <w:tcPr>
        <w:tcBorders>
          <w:top w:val="double" w:color="40FFDD" w:themeColor="accent4" w:themeTint="99" w:sz="2" w:space="0"/>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B40B8"/>
    <w:pPr>
      <w:spacing w:after="0" w:line="240" w:lineRule="auto"/>
    </w:pPr>
    <w:tblPr>
      <w:tblStyleRowBandSize w:val="1"/>
      <w:tblStyleColBandSize w:val="1"/>
      <w:tblBorders>
        <w:top w:val="single" w:color="D9F790" w:themeColor="accent5" w:themeTint="66" w:sz="4" w:space="0"/>
        <w:left w:val="single" w:color="D9F790" w:themeColor="accent5" w:themeTint="66" w:sz="4" w:space="0"/>
        <w:bottom w:val="single" w:color="D9F790" w:themeColor="accent5" w:themeTint="66" w:sz="4" w:space="0"/>
        <w:right w:val="single" w:color="D9F790" w:themeColor="accent5" w:themeTint="66" w:sz="4" w:space="0"/>
        <w:insideH w:val="single" w:color="D9F790" w:themeColor="accent5" w:themeTint="66" w:sz="4" w:space="0"/>
        <w:insideV w:val="single" w:color="D9F790" w:themeColor="accent5" w:themeTint="66" w:sz="4" w:space="0"/>
      </w:tblBorders>
    </w:tblPr>
    <w:tblStylePr w:type="firstRow">
      <w:rPr>
        <w:b/>
        <w:bCs/>
      </w:rPr>
      <w:tblPr/>
      <w:tcPr>
        <w:tcBorders>
          <w:bottom w:val="single" w:color="C6F359" w:themeColor="accent5" w:themeTint="99" w:sz="12" w:space="0"/>
        </w:tcBorders>
      </w:tcPr>
    </w:tblStylePr>
    <w:tblStylePr w:type="lastRow">
      <w:rPr>
        <w:b/>
        <w:bCs/>
      </w:rPr>
      <w:tblPr/>
      <w:tcPr>
        <w:tcBorders>
          <w:top w:val="double" w:color="C6F359" w:themeColor="accent5" w:themeTint="99" w:sz="2" w:space="0"/>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B40B8"/>
    <w:pPr>
      <w:spacing w:after="0" w:line="240" w:lineRule="auto"/>
    </w:pPr>
    <w:tblPr>
      <w:tblStyleRowBandSize w:val="1"/>
      <w:tblStyleColBandSize w:val="1"/>
      <w:tblBorders>
        <w:top w:val="single" w:color="FFE8B4" w:themeColor="accent6" w:themeTint="66" w:sz="4" w:space="0"/>
        <w:left w:val="single" w:color="FFE8B4" w:themeColor="accent6" w:themeTint="66" w:sz="4" w:space="0"/>
        <w:bottom w:val="single" w:color="FFE8B4" w:themeColor="accent6" w:themeTint="66" w:sz="4" w:space="0"/>
        <w:right w:val="single" w:color="FFE8B4" w:themeColor="accent6" w:themeTint="66" w:sz="4" w:space="0"/>
        <w:insideH w:val="single" w:color="FFE8B4" w:themeColor="accent6" w:themeTint="66" w:sz="4" w:space="0"/>
        <w:insideV w:val="single" w:color="FFE8B4" w:themeColor="accent6" w:themeTint="66" w:sz="4" w:space="0"/>
      </w:tblBorders>
    </w:tblPr>
    <w:tblStylePr w:type="firstRow">
      <w:rPr>
        <w:b/>
        <w:bCs/>
      </w:rPr>
      <w:tblPr/>
      <w:tcPr>
        <w:tcBorders>
          <w:bottom w:val="single" w:color="FFDD8F" w:themeColor="accent6" w:themeTint="99" w:sz="12" w:space="0"/>
        </w:tcBorders>
      </w:tcPr>
    </w:tblStylePr>
    <w:tblStylePr w:type="lastRow">
      <w:rPr>
        <w:b/>
        <w:bCs/>
      </w:rPr>
      <w:tblPr/>
      <w:tcPr>
        <w:tcBorders>
          <w:top w:val="double" w:color="FFDD8F" w:themeColor="accent6" w:themeTint="99" w:sz="2" w:space="0"/>
        </w:tcBorders>
      </w:tcPr>
    </w:tblStylePr>
    <w:tblStylePr w:type="firstCol">
      <w:rPr>
        <w:b/>
        <w:bCs/>
      </w:rPr>
    </w:tblStylePr>
    <w:tblStylePr w:type="lastCol">
      <w:rPr>
        <w:b/>
        <w:bCs/>
      </w:rPr>
    </w:tblStylePr>
  </w:style>
  <w:style w:type="table" w:styleId="GridTable2">
    <w:name w:val="Grid Table 2"/>
    <w:basedOn w:val="TableNormal"/>
    <w:uiPriority w:val="47"/>
    <w:rsid w:val="007B40B8"/>
    <w:pPr>
      <w:spacing w:after="0" w:line="240" w:lineRule="auto"/>
    </w:p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B40B8"/>
    <w:pPr>
      <w:spacing w:after="0" w:line="240" w:lineRule="auto"/>
    </w:pPr>
    <w:tblPr>
      <w:tblStyleRowBandSize w:val="1"/>
      <w:tblStyleColBandSize w:val="1"/>
      <w:tblBorders>
        <w:top w:val="single" w:color="D8E1E6" w:themeColor="accent1" w:themeTint="99" w:sz="2" w:space="0"/>
        <w:bottom w:val="single" w:color="D8E1E6" w:themeColor="accent1" w:themeTint="99" w:sz="2" w:space="0"/>
        <w:insideH w:val="single" w:color="D8E1E6" w:themeColor="accent1" w:themeTint="99" w:sz="2" w:space="0"/>
        <w:insideV w:val="single" w:color="D8E1E6" w:themeColor="accent1" w:themeTint="99" w:sz="2" w:space="0"/>
      </w:tblBorders>
    </w:tblPr>
    <w:tblStylePr w:type="firstRow">
      <w:rPr>
        <w:b/>
        <w:bCs/>
      </w:rPr>
      <w:tblPr/>
      <w:tcPr>
        <w:tcBorders>
          <w:top w:val="nil"/>
          <w:bottom w:val="single" w:color="D8E1E6" w:themeColor="accent1" w:themeTint="99" w:sz="12" w:space="0"/>
          <w:insideH w:val="nil"/>
          <w:insideV w:val="nil"/>
        </w:tcBorders>
        <w:shd w:val="clear" w:color="auto" w:fill="FFFFFF" w:themeFill="background1"/>
      </w:tcPr>
    </w:tblStylePr>
    <w:tblStylePr w:type="lastRow">
      <w:rPr>
        <w:b/>
        <w:bCs/>
      </w:rPr>
      <w:tblPr/>
      <w:tcPr>
        <w:tcBorders>
          <w:top w:val="double" w:color="D8E1E6"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2-Accent2">
    <w:name w:val="Grid Table 2 Accent 2"/>
    <w:basedOn w:val="TableNormal"/>
    <w:uiPriority w:val="47"/>
    <w:rsid w:val="007B40B8"/>
    <w:pPr>
      <w:spacing w:after="0" w:line="240" w:lineRule="auto"/>
    </w:pPr>
    <w:tblPr>
      <w:tblStyleRowBandSize w:val="1"/>
      <w:tblStyleColBandSize w:val="1"/>
      <w:tblBorders>
        <w:top w:val="single" w:color="A8C7B6" w:themeColor="accent2" w:themeTint="99" w:sz="2" w:space="0"/>
        <w:bottom w:val="single" w:color="A8C7B6" w:themeColor="accent2" w:themeTint="99" w:sz="2" w:space="0"/>
        <w:insideH w:val="single" w:color="A8C7B6" w:themeColor="accent2" w:themeTint="99" w:sz="2" w:space="0"/>
        <w:insideV w:val="single" w:color="A8C7B6" w:themeColor="accent2" w:themeTint="99" w:sz="2" w:space="0"/>
      </w:tblBorders>
    </w:tblPr>
    <w:tblStylePr w:type="firstRow">
      <w:rPr>
        <w:b/>
        <w:bCs/>
      </w:rPr>
      <w:tblPr/>
      <w:tcPr>
        <w:tcBorders>
          <w:top w:val="nil"/>
          <w:bottom w:val="single" w:color="A8C7B6" w:themeColor="accent2" w:themeTint="99" w:sz="12" w:space="0"/>
          <w:insideH w:val="nil"/>
          <w:insideV w:val="nil"/>
        </w:tcBorders>
        <w:shd w:val="clear" w:color="auto" w:fill="FFFFFF" w:themeFill="background1"/>
      </w:tcPr>
    </w:tblStylePr>
    <w:tblStylePr w:type="lastRow">
      <w:rPr>
        <w:b/>
        <w:bCs/>
      </w:rPr>
      <w:tblPr/>
      <w:tcPr>
        <w:tcBorders>
          <w:top w:val="double" w:color="A8C7B6"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2-Accent3">
    <w:name w:val="Grid Table 2 Accent 3"/>
    <w:basedOn w:val="TableNormal"/>
    <w:uiPriority w:val="47"/>
    <w:rsid w:val="007B40B8"/>
    <w:pPr>
      <w:spacing w:after="0" w:line="240" w:lineRule="auto"/>
    </w:pPr>
    <w:tblPr>
      <w:tblStyleRowBandSize w:val="1"/>
      <w:tblStyleColBandSize w:val="1"/>
      <w:tblBorders>
        <w:top w:val="single" w:color="CDEBD1" w:themeColor="accent3" w:themeTint="99" w:sz="2" w:space="0"/>
        <w:bottom w:val="single" w:color="CDEBD1" w:themeColor="accent3" w:themeTint="99" w:sz="2" w:space="0"/>
        <w:insideH w:val="single" w:color="CDEBD1" w:themeColor="accent3" w:themeTint="99" w:sz="2" w:space="0"/>
        <w:insideV w:val="single" w:color="CDEBD1" w:themeColor="accent3" w:themeTint="99" w:sz="2" w:space="0"/>
      </w:tblBorders>
    </w:tblPr>
    <w:tblStylePr w:type="firstRow">
      <w:rPr>
        <w:b/>
        <w:bCs/>
      </w:rPr>
      <w:tblPr/>
      <w:tcPr>
        <w:tcBorders>
          <w:top w:val="nil"/>
          <w:bottom w:val="single" w:color="CDEBD1" w:themeColor="accent3" w:themeTint="99" w:sz="12" w:space="0"/>
          <w:insideH w:val="nil"/>
          <w:insideV w:val="nil"/>
        </w:tcBorders>
        <w:shd w:val="clear" w:color="auto" w:fill="FFFFFF" w:themeFill="background1"/>
      </w:tcPr>
    </w:tblStylePr>
    <w:tblStylePr w:type="lastRow">
      <w:rPr>
        <w:b/>
        <w:bCs/>
      </w:rPr>
      <w:tblPr/>
      <w:tcPr>
        <w:tcBorders>
          <w:top w:val="double" w:color="CDEBD1"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2-Accent4">
    <w:name w:val="Grid Table 2 Accent 4"/>
    <w:basedOn w:val="TableNormal"/>
    <w:uiPriority w:val="47"/>
    <w:rsid w:val="007B40B8"/>
    <w:pPr>
      <w:spacing w:after="0" w:line="240" w:lineRule="auto"/>
    </w:pPr>
    <w:tblPr>
      <w:tblStyleRowBandSize w:val="1"/>
      <w:tblStyleColBandSize w:val="1"/>
      <w:tblBorders>
        <w:top w:val="single" w:color="40FFDD" w:themeColor="accent4" w:themeTint="99" w:sz="2" w:space="0"/>
        <w:bottom w:val="single" w:color="40FFDD" w:themeColor="accent4" w:themeTint="99" w:sz="2" w:space="0"/>
        <w:insideH w:val="single" w:color="40FFDD" w:themeColor="accent4" w:themeTint="99" w:sz="2" w:space="0"/>
        <w:insideV w:val="single" w:color="40FFDD" w:themeColor="accent4" w:themeTint="99" w:sz="2" w:space="0"/>
      </w:tblBorders>
    </w:tblPr>
    <w:tblStylePr w:type="firstRow">
      <w:rPr>
        <w:b/>
        <w:bCs/>
      </w:rPr>
      <w:tblPr/>
      <w:tcPr>
        <w:tcBorders>
          <w:top w:val="nil"/>
          <w:bottom w:val="single" w:color="40FFDD" w:themeColor="accent4" w:themeTint="99" w:sz="12" w:space="0"/>
          <w:insideH w:val="nil"/>
          <w:insideV w:val="nil"/>
        </w:tcBorders>
        <w:shd w:val="clear" w:color="auto" w:fill="FFFFFF" w:themeFill="background1"/>
      </w:tcPr>
    </w:tblStylePr>
    <w:tblStylePr w:type="lastRow">
      <w:rPr>
        <w:b/>
        <w:bCs/>
      </w:rPr>
      <w:tblPr/>
      <w:tcPr>
        <w:tcBorders>
          <w:top w:val="double" w:color="40FFDD"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2-Accent5">
    <w:name w:val="Grid Table 2 Accent 5"/>
    <w:basedOn w:val="TableNormal"/>
    <w:uiPriority w:val="47"/>
    <w:rsid w:val="007B40B8"/>
    <w:pPr>
      <w:spacing w:after="0" w:line="240" w:lineRule="auto"/>
    </w:pPr>
    <w:tblPr>
      <w:tblStyleRowBandSize w:val="1"/>
      <w:tblStyleColBandSize w:val="1"/>
      <w:tblBorders>
        <w:top w:val="single" w:color="C6F359" w:themeColor="accent5" w:themeTint="99" w:sz="2" w:space="0"/>
        <w:bottom w:val="single" w:color="C6F359" w:themeColor="accent5" w:themeTint="99" w:sz="2" w:space="0"/>
        <w:insideH w:val="single" w:color="C6F359" w:themeColor="accent5" w:themeTint="99" w:sz="2" w:space="0"/>
        <w:insideV w:val="single" w:color="C6F359" w:themeColor="accent5" w:themeTint="99" w:sz="2" w:space="0"/>
      </w:tblBorders>
    </w:tblPr>
    <w:tblStylePr w:type="firstRow">
      <w:rPr>
        <w:b/>
        <w:bCs/>
      </w:rPr>
      <w:tblPr/>
      <w:tcPr>
        <w:tcBorders>
          <w:top w:val="nil"/>
          <w:bottom w:val="single" w:color="C6F359" w:themeColor="accent5" w:themeTint="99" w:sz="12" w:space="0"/>
          <w:insideH w:val="nil"/>
          <w:insideV w:val="nil"/>
        </w:tcBorders>
        <w:shd w:val="clear" w:color="auto" w:fill="FFFFFF" w:themeFill="background1"/>
      </w:tcPr>
    </w:tblStylePr>
    <w:tblStylePr w:type="lastRow">
      <w:rPr>
        <w:b/>
        <w:bCs/>
      </w:rPr>
      <w:tblPr/>
      <w:tcPr>
        <w:tcBorders>
          <w:top w:val="double" w:color="C6F359"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2-Accent6">
    <w:name w:val="Grid Table 2 Accent 6"/>
    <w:basedOn w:val="TableNormal"/>
    <w:uiPriority w:val="47"/>
    <w:rsid w:val="007B40B8"/>
    <w:pPr>
      <w:spacing w:after="0" w:line="240" w:lineRule="auto"/>
    </w:pPr>
    <w:tblPr>
      <w:tblStyleRowBandSize w:val="1"/>
      <w:tblStyleColBandSize w:val="1"/>
      <w:tblBorders>
        <w:top w:val="single" w:color="FFDD8F" w:themeColor="accent6" w:themeTint="99" w:sz="2" w:space="0"/>
        <w:bottom w:val="single" w:color="FFDD8F" w:themeColor="accent6" w:themeTint="99" w:sz="2" w:space="0"/>
        <w:insideH w:val="single" w:color="FFDD8F" w:themeColor="accent6" w:themeTint="99" w:sz="2" w:space="0"/>
        <w:insideV w:val="single" w:color="FFDD8F" w:themeColor="accent6" w:themeTint="99" w:sz="2" w:space="0"/>
      </w:tblBorders>
    </w:tblPr>
    <w:tblStylePr w:type="firstRow">
      <w:rPr>
        <w:b/>
        <w:bCs/>
      </w:rPr>
      <w:tblPr/>
      <w:tcPr>
        <w:tcBorders>
          <w:top w:val="nil"/>
          <w:bottom w:val="single" w:color="FFDD8F" w:themeColor="accent6" w:themeTint="99" w:sz="12" w:space="0"/>
          <w:insideH w:val="nil"/>
          <w:insideV w:val="nil"/>
        </w:tcBorders>
        <w:shd w:val="clear" w:color="auto" w:fill="FFFFFF" w:themeFill="background1"/>
      </w:tcPr>
    </w:tblStylePr>
    <w:tblStylePr w:type="lastRow">
      <w:rPr>
        <w:b/>
        <w:bCs/>
      </w:rPr>
      <w:tblPr/>
      <w:tcPr>
        <w:tcBorders>
          <w:top w:val="double" w:color="FFDD8F"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3">
    <w:name w:val="Grid Table 3"/>
    <w:basedOn w:val="TableNormal"/>
    <w:uiPriority w:val="48"/>
    <w:rsid w:val="007B40B8"/>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3-Accent1">
    <w:name w:val="Grid Table 3 Accent 1"/>
    <w:basedOn w:val="TableNormal"/>
    <w:uiPriority w:val="48"/>
    <w:rsid w:val="007B40B8"/>
    <w:pPr>
      <w:spacing w:after="0" w:line="240" w:lineRule="auto"/>
    </w:p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color="D8E1E6" w:themeColor="accent1" w:themeTint="99" w:sz="4" w:space="0"/>
        </w:tcBorders>
      </w:tcPr>
    </w:tblStylePr>
    <w:tblStylePr w:type="nwCell">
      <w:tblPr/>
      <w:tcPr>
        <w:tcBorders>
          <w:bottom w:val="single" w:color="D8E1E6" w:themeColor="accent1" w:themeTint="99" w:sz="4" w:space="0"/>
        </w:tcBorders>
      </w:tcPr>
    </w:tblStylePr>
    <w:tblStylePr w:type="seCell">
      <w:tblPr/>
      <w:tcPr>
        <w:tcBorders>
          <w:top w:val="single" w:color="D8E1E6" w:themeColor="accent1" w:themeTint="99" w:sz="4" w:space="0"/>
        </w:tcBorders>
      </w:tcPr>
    </w:tblStylePr>
    <w:tblStylePr w:type="swCell">
      <w:tblPr/>
      <w:tcPr>
        <w:tcBorders>
          <w:top w:val="single" w:color="D8E1E6" w:themeColor="accent1" w:themeTint="99" w:sz="4" w:space="0"/>
        </w:tcBorders>
      </w:tcPr>
    </w:tblStylePr>
  </w:style>
  <w:style w:type="table" w:styleId="GridTable3-Accent2">
    <w:name w:val="Grid Table 3 Accent 2"/>
    <w:basedOn w:val="TableNormal"/>
    <w:uiPriority w:val="48"/>
    <w:rsid w:val="007B40B8"/>
    <w:pPr>
      <w:spacing w:after="0" w:line="240" w:lineRule="auto"/>
    </w:p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color="A8C7B6" w:themeColor="accent2" w:themeTint="99" w:sz="4" w:space="0"/>
        </w:tcBorders>
      </w:tcPr>
    </w:tblStylePr>
    <w:tblStylePr w:type="nwCell">
      <w:tblPr/>
      <w:tcPr>
        <w:tcBorders>
          <w:bottom w:val="single" w:color="A8C7B6" w:themeColor="accent2" w:themeTint="99" w:sz="4" w:space="0"/>
        </w:tcBorders>
      </w:tcPr>
    </w:tblStylePr>
    <w:tblStylePr w:type="seCell">
      <w:tblPr/>
      <w:tcPr>
        <w:tcBorders>
          <w:top w:val="single" w:color="A8C7B6" w:themeColor="accent2" w:themeTint="99" w:sz="4" w:space="0"/>
        </w:tcBorders>
      </w:tcPr>
    </w:tblStylePr>
    <w:tblStylePr w:type="swCell">
      <w:tblPr/>
      <w:tcPr>
        <w:tcBorders>
          <w:top w:val="single" w:color="A8C7B6" w:themeColor="accent2" w:themeTint="99" w:sz="4" w:space="0"/>
        </w:tcBorders>
      </w:tcPr>
    </w:tblStylePr>
  </w:style>
  <w:style w:type="table" w:styleId="GridTable3-Accent3">
    <w:name w:val="Grid Table 3 Accent 3"/>
    <w:basedOn w:val="TableNormal"/>
    <w:uiPriority w:val="48"/>
    <w:rsid w:val="007B40B8"/>
    <w:pPr>
      <w:spacing w:after="0" w:line="240" w:lineRule="auto"/>
    </w:p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color="CDEBD1" w:themeColor="accent3" w:themeTint="99" w:sz="4" w:space="0"/>
        </w:tcBorders>
      </w:tcPr>
    </w:tblStylePr>
    <w:tblStylePr w:type="nwCell">
      <w:tblPr/>
      <w:tcPr>
        <w:tcBorders>
          <w:bottom w:val="single" w:color="CDEBD1" w:themeColor="accent3" w:themeTint="99" w:sz="4" w:space="0"/>
        </w:tcBorders>
      </w:tcPr>
    </w:tblStylePr>
    <w:tblStylePr w:type="seCell">
      <w:tblPr/>
      <w:tcPr>
        <w:tcBorders>
          <w:top w:val="single" w:color="CDEBD1" w:themeColor="accent3" w:themeTint="99" w:sz="4" w:space="0"/>
        </w:tcBorders>
      </w:tcPr>
    </w:tblStylePr>
    <w:tblStylePr w:type="swCell">
      <w:tblPr/>
      <w:tcPr>
        <w:tcBorders>
          <w:top w:val="single" w:color="CDEBD1" w:themeColor="accent3" w:themeTint="99" w:sz="4" w:space="0"/>
        </w:tcBorders>
      </w:tcPr>
    </w:tblStylePr>
  </w:style>
  <w:style w:type="table" w:styleId="GridTable3-Accent4">
    <w:name w:val="Grid Table 3 Accent 4"/>
    <w:basedOn w:val="TableNormal"/>
    <w:uiPriority w:val="48"/>
    <w:rsid w:val="007B40B8"/>
    <w:pPr>
      <w:spacing w:after="0" w:line="240" w:lineRule="auto"/>
    </w:p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color="40FFDD" w:themeColor="accent4" w:themeTint="99" w:sz="4" w:space="0"/>
        </w:tcBorders>
      </w:tcPr>
    </w:tblStylePr>
    <w:tblStylePr w:type="nwCell">
      <w:tblPr/>
      <w:tcPr>
        <w:tcBorders>
          <w:bottom w:val="single" w:color="40FFDD" w:themeColor="accent4" w:themeTint="99" w:sz="4" w:space="0"/>
        </w:tcBorders>
      </w:tcPr>
    </w:tblStylePr>
    <w:tblStylePr w:type="seCell">
      <w:tblPr/>
      <w:tcPr>
        <w:tcBorders>
          <w:top w:val="single" w:color="40FFDD" w:themeColor="accent4" w:themeTint="99" w:sz="4" w:space="0"/>
        </w:tcBorders>
      </w:tcPr>
    </w:tblStylePr>
    <w:tblStylePr w:type="swCell">
      <w:tblPr/>
      <w:tcPr>
        <w:tcBorders>
          <w:top w:val="single" w:color="40FFDD" w:themeColor="accent4" w:themeTint="99" w:sz="4" w:space="0"/>
        </w:tcBorders>
      </w:tcPr>
    </w:tblStylePr>
  </w:style>
  <w:style w:type="table" w:styleId="GridTable3-Accent5">
    <w:name w:val="Grid Table 3 Accent 5"/>
    <w:basedOn w:val="TableNormal"/>
    <w:uiPriority w:val="48"/>
    <w:rsid w:val="007B40B8"/>
    <w:pPr>
      <w:spacing w:after="0" w:line="240" w:lineRule="auto"/>
    </w:p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color="C6F359" w:themeColor="accent5" w:themeTint="99" w:sz="4" w:space="0"/>
        </w:tcBorders>
      </w:tcPr>
    </w:tblStylePr>
    <w:tblStylePr w:type="nwCell">
      <w:tblPr/>
      <w:tcPr>
        <w:tcBorders>
          <w:bottom w:val="single" w:color="C6F359" w:themeColor="accent5" w:themeTint="99" w:sz="4" w:space="0"/>
        </w:tcBorders>
      </w:tcPr>
    </w:tblStylePr>
    <w:tblStylePr w:type="seCell">
      <w:tblPr/>
      <w:tcPr>
        <w:tcBorders>
          <w:top w:val="single" w:color="C6F359" w:themeColor="accent5" w:themeTint="99" w:sz="4" w:space="0"/>
        </w:tcBorders>
      </w:tcPr>
    </w:tblStylePr>
    <w:tblStylePr w:type="swCell">
      <w:tblPr/>
      <w:tcPr>
        <w:tcBorders>
          <w:top w:val="single" w:color="C6F359" w:themeColor="accent5" w:themeTint="99" w:sz="4" w:space="0"/>
        </w:tcBorders>
      </w:tcPr>
    </w:tblStylePr>
  </w:style>
  <w:style w:type="table" w:styleId="GridTable3-Accent6">
    <w:name w:val="Grid Table 3 Accent 6"/>
    <w:basedOn w:val="TableNormal"/>
    <w:uiPriority w:val="48"/>
    <w:rsid w:val="007B40B8"/>
    <w:pPr>
      <w:spacing w:after="0" w:line="240" w:lineRule="auto"/>
    </w:p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color="FFDD8F" w:themeColor="accent6" w:themeTint="99" w:sz="4" w:space="0"/>
        </w:tcBorders>
      </w:tcPr>
    </w:tblStylePr>
    <w:tblStylePr w:type="nwCell">
      <w:tblPr/>
      <w:tcPr>
        <w:tcBorders>
          <w:bottom w:val="single" w:color="FFDD8F" w:themeColor="accent6" w:themeTint="99" w:sz="4" w:space="0"/>
        </w:tcBorders>
      </w:tcPr>
    </w:tblStylePr>
    <w:tblStylePr w:type="seCell">
      <w:tblPr/>
      <w:tcPr>
        <w:tcBorders>
          <w:top w:val="single" w:color="FFDD8F" w:themeColor="accent6" w:themeTint="99" w:sz="4" w:space="0"/>
        </w:tcBorders>
      </w:tcPr>
    </w:tblStylePr>
    <w:tblStylePr w:type="swCell">
      <w:tblPr/>
      <w:tcPr>
        <w:tcBorders>
          <w:top w:val="single" w:color="FFDD8F" w:themeColor="accent6" w:themeTint="99" w:sz="4" w:space="0"/>
        </w:tcBorders>
      </w:tcPr>
    </w:tblStylePr>
  </w:style>
  <w:style w:type="table" w:styleId="GridTable4">
    <w:name w:val="Grid Table 4"/>
    <w:basedOn w:val="TableNormal"/>
    <w:uiPriority w:val="49"/>
    <w:rsid w:val="007B40B8"/>
    <w:pPr>
      <w:spacing w:after="0" w:line="240" w:lineRule="auto"/>
    </w:p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40B8"/>
    <w:pPr>
      <w:spacing w:after="0" w:line="240" w:lineRule="auto"/>
    </w:p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color w:val="FFFFFF" w:themeColor="background1"/>
      </w:rPr>
      <w:tblPr/>
      <w:tcPr>
        <w:tcBorders>
          <w:top w:val="single" w:color="BFCED6" w:themeColor="accent1" w:sz="4" w:space="0"/>
          <w:left w:val="single" w:color="BFCED6" w:themeColor="accent1" w:sz="4" w:space="0"/>
          <w:bottom w:val="single" w:color="BFCED6" w:themeColor="accent1" w:sz="4" w:space="0"/>
          <w:right w:val="single" w:color="BFCED6" w:themeColor="accent1" w:sz="4" w:space="0"/>
          <w:insideH w:val="nil"/>
          <w:insideV w:val="nil"/>
        </w:tcBorders>
        <w:shd w:val="clear" w:color="auto" w:fill="BFCED6" w:themeFill="accent1"/>
      </w:tcPr>
    </w:tblStylePr>
    <w:tblStylePr w:type="lastRow">
      <w:rPr>
        <w:b/>
        <w:bCs/>
      </w:rPr>
      <w:tblPr/>
      <w:tcPr>
        <w:tcBorders>
          <w:top w:val="double" w:color="BFCED6" w:themeColor="accent1"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4-Accent2">
    <w:name w:val="Grid Table 4 Accent 2"/>
    <w:basedOn w:val="TableNormal"/>
    <w:uiPriority w:val="49"/>
    <w:rsid w:val="007B40B8"/>
    <w:pPr>
      <w:spacing w:after="0" w:line="240" w:lineRule="auto"/>
    </w:p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color w:val="FFFFFF" w:themeColor="background1"/>
      </w:rPr>
      <w:tblPr/>
      <w:tcPr>
        <w:tcBorders>
          <w:top w:val="single" w:color="6FA287" w:themeColor="accent2" w:sz="4" w:space="0"/>
          <w:left w:val="single" w:color="6FA287" w:themeColor="accent2" w:sz="4" w:space="0"/>
          <w:bottom w:val="single" w:color="6FA287" w:themeColor="accent2" w:sz="4" w:space="0"/>
          <w:right w:val="single" w:color="6FA287" w:themeColor="accent2" w:sz="4" w:space="0"/>
          <w:insideH w:val="nil"/>
          <w:insideV w:val="nil"/>
        </w:tcBorders>
        <w:shd w:val="clear" w:color="auto" w:fill="6FA287" w:themeFill="accent2"/>
      </w:tcPr>
    </w:tblStylePr>
    <w:tblStylePr w:type="lastRow">
      <w:rPr>
        <w:b/>
        <w:bCs/>
      </w:rPr>
      <w:tblPr/>
      <w:tcPr>
        <w:tcBorders>
          <w:top w:val="double" w:color="6FA287" w:themeColor="accent2"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4-Accent3">
    <w:name w:val="Grid Table 4 Accent 3"/>
    <w:basedOn w:val="TableNormal"/>
    <w:uiPriority w:val="49"/>
    <w:rsid w:val="007B40B8"/>
    <w:pPr>
      <w:spacing w:after="0" w:line="240" w:lineRule="auto"/>
    </w:p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color w:val="FFFFFF" w:themeColor="background1"/>
      </w:rPr>
      <w:tblPr/>
      <w:tcPr>
        <w:tcBorders>
          <w:top w:val="single" w:color="ADDFB3" w:themeColor="accent3" w:sz="4" w:space="0"/>
          <w:left w:val="single" w:color="ADDFB3" w:themeColor="accent3" w:sz="4" w:space="0"/>
          <w:bottom w:val="single" w:color="ADDFB3" w:themeColor="accent3" w:sz="4" w:space="0"/>
          <w:right w:val="single" w:color="ADDFB3" w:themeColor="accent3" w:sz="4" w:space="0"/>
          <w:insideH w:val="nil"/>
          <w:insideV w:val="nil"/>
        </w:tcBorders>
        <w:shd w:val="clear" w:color="auto" w:fill="ADDFB3" w:themeFill="accent3"/>
      </w:tcPr>
    </w:tblStylePr>
    <w:tblStylePr w:type="lastRow">
      <w:rPr>
        <w:b/>
        <w:bCs/>
      </w:rPr>
      <w:tblPr/>
      <w:tcPr>
        <w:tcBorders>
          <w:top w:val="double" w:color="ADDFB3" w:themeColor="accent3"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4-Accent4">
    <w:name w:val="Grid Table 4 Accent 4"/>
    <w:basedOn w:val="TableNormal"/>
    <w:uiPriority w:val="49"/>
    <w:rsid w:val="007B40B8"/>
    <w:pPr>
      <w:spacing w:after="0" w:line="240" w:lineRule="auto"/>
    </w:p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color w:val="FFFFFF" w:themeColor="background1"/>
      </w:rPr>
      <w:tblPr/>
      <w:tcPr>
        <w:tcBorders>
          <w:top w:val="single" w:color="00C19F" w:themeColor="accent4" w:sz="4" w:space="0"/>
          <w:left w:val="single" w:color="00C19F" w:themeColor="accent4" w:sz="4" w:space="0"/>
          <w:bottom w:val="single" w:color="00C19F" w:themeColor="accent4" w:sz="4" w:space="0"/>
          <w:right w:val="single" w:color="00C19F" w:themeColor="accent4" w:sz="4" w:space="0"/>
          <w:insideH w:val="nil"/>
          <w:insideV w:val="nil"/>
        </w:tcBorders>
        <w:shd w:val="clear" w:color="auto" w:fill="00C19F" w:themeFill="accent4"/>
      </w:tcPr>
    </w:tblStylePr>
    <w:tblStylePr w:type="lastRow">
      <w:rPr>
        <w:b/>
        <w:bCs/>
      </w:rPr>
      <w:tblPr/>
      <w:tcPr>
        <w:tcBorders>
          <w:top w:val="double" w:color="00C19F" w:themeColor="accent4"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4-Accent5">
    <w:name w:val="Grid Table 4 Accent 5"/>
    <w:basedOn w:val="TableNormal"/>
    <w:uiPriority w:val="49"/>
    <w:rsid w:val="007B40B8"/>
    <w:pPr>
      <w:spacing w:after="0" w:line="240" w:lineRule="auto"/>
    </w:p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color w:val="FFFFFF" w:themeColor="background1"/>
      </w:rPr>
      <w:tblPr/>
      <w:tcPr>
        <w:tcBorders>
          <w:top w:val="single" w:color="93C90E" w:themeColor="accent5" w:sz="4" w:space="0"/>
          <w:left w:val="single" w:color="93C90E" w:themeColor="accent5" w:sz="4" w:space="0"/>
          <w:bottom w:val="single" w:color="93C90E" w:themeColor="accent5" w:sz="4" w:space="0"/>
          <w:right w:val="single" w:color="93C90E" w:themeColor="accent5" w:sz="4" w:space="0"/>
          <w:insideH w:val="nil"/>
          <w:insideV w:val="nil"/>
        </w:tcBorders>
        <w:shd w:val="clear" w:color="auto" w:fill="93C90E" w:themeFill="accent5"/>
      </w:tcPr>
    </w:tblStylePr>
    <w:tblStylePr w:type="lastRow">
      <w:rPr>
        <w:b/>
        <w:bCs/>
      </w:rPr>
      <w:tblPr/>
      <w:tcPr>
        <w:tcBorders>
          <w:top w:val="double" w:color="93C90E" w:themeColor="accent5"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4-Accent6">
    <w:name w:val="Grid Table 4 Accent 6"/>
    <w:basedOn w:val="TableNormal"/>
    <w:uiPriority w:val="49"/>
    <w:rsid w:val="007B40B8"/>
    <w:pPr>
      <w:spacing w:after="0" w:line="240" w:lineRule="auto"/>
    </w:p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color w:val="FFFFFF" w:themeColor="background1"/>
      </w:rPr>
      <w:tblPr/>
      <w:tcPr>
        <w:tcBorders>
          <w:top w:val="single" w:color="FFC845" w:themeColor="accent6" w:sz="4" w:space="0"/>
          <w:left w:val="single" w:color="FFC845" w:themeColor="accent6" w:sz="4" w:space="0"/>
          <w:bottom w:val="single" w:color="FFC845" w:themeColor="accent6" w:sz="4" w:space="0"/>
          <w:right w:val="single" w:color="FFC845" w:themeColor="accent6" w:sz="4" w:space="0"/>
          <w:insideH w:val="nil"/>
          <w:insideV w:val="nil"/>
        </w:tcBorders>
        <w:shd w:val="clear" w:color="auto" w:fill="FFC845" w:themeFill="accent6"/>
      </w:tcPr>
    </w:tblStylePr>
    <w:tblStylePr w:type="lastRow">
      <w:rPr>
        <w:b/>
        <w:bCs/>
      </w:rPr>
      <w:tblPr/>
      <w:tcPr>
        <w:tcBorders>
          <w:top w:val="double" w:color="FFC845" w:themeColor="accent6"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5Dark">
    <w:name w:val="Grid Table 5 Dark"/>
    <w:basedOn w:val="TableNorma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2F5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BFCED6"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BFCED6"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BFCED6"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GridTable5Dark-Accent2">
    <w:name w:val="Grid Table 5 Dark Accent 2"/>
    <w:basedOn w:val="TableNorma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CE6"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FA287"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FA287"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6FA287"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GridTable5Dark-Accent3">
    <w:name w:val="Grid Table 5 Dark Accent 3"/>
    <w:basedOn w:val="TableNorma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EF8E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DDFB3"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DDFB3"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DDFB3"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GridTable5Dark-Accent4">
    <w:name w:val="Grid Table 5 Dark Accent 4"/>
    <w:basedOn w:val="TableNorma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FFFF3"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C19F"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C19F"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C19F"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GridTable5Dark-Accent5">
    <w:name w:val="Grid Table 5 Dark Accent 5"/>
    <w:basedOn w:val="TableNorma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FBC7"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3C90E"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3C90E"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93C90E"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GridTable5Dark-Accent6">
    <w:name w:val="Grid Table 5 Dark Accent 6"/>
    <w:basedOn w:val="TableNormal"/>
    <w:uiPriority w:val="50"/>
    <w:rsid w:val="007B40B8"/>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FF3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845"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845"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845"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GridTable6Colorful">
    <w:name w:val="Grid Table 6 Colorful"/>
    <w:basedOn w:val="TableNormal"/>
    <w:uiPriority w:val="51"/>
    <w:rsid w:val="007B40B8"/>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B40B8"/>
    <w:pPr>
      <w:spacing w:after="0" w:line="240" w:lineRule="auto"/>
    </w:pPr>
    <w:rPr>
      <w:color w:val="819EAE" w:themeColor="accent1" w:themeShade="BF"/>
    </w:r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rPr>
      <w:tblPr/>
      <w:tcPr>
        <w:tcBorders>
          <w:bottom w:val="single" w:color="D8E1E6" w:themeColor="accent1" w:themeTint="99" w:sz="12" w:space="0"/>
        </w:tcBorders>
      </w:tcPr>
    </w:tblStylePr>
    <w:tblStylePr w:type="lastRow">
      <w:rPr>
        <w:b/>
        <w:bCs/>
      </w:rPr>
      <w:tblPr/>
      <w:tcPr>
        <w:tcBorders>
          <w:top w:val="double" w:color="D8E1E6" w:themeColor="accent1" w:themeTint="99" w:sz="4" w:space="0"/>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6Colorful-Accent2">
    <w:name w:val="Grid Table 6 Colorful Accent 2"/>
    <w:basedOn w:val="TableNormal"/>
    <w:uiPriority w:val="51"/>
    <w:rsid w:val="007B40B8"/>
    <w:pPr>
      <w:spacing w:after="0" w:line="240" w:lineRule="auto"/>
    </w:pPr>
    <w:rPr>
      <w:color w:val="507C64" w:themeColor="accent2" w:themeShade="BF"/>
    </w:r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rPr>
      <w:tblPr/>
      <w:tcPr>
        <w:tcBorders>
          <w:bottom w:val="single" w:color="A8C7B6" w:themeColor="accent2" w:themeTint="99" w:sz="12" w:space="0"/>
        </w:tcBorders>
      </w:tcPr>
    </w:tblStylePr>
    <w:tblStylePr w:type="lastRow">
      <w:rPr>
        <w:b/>
        <w:bCs/>
      </w:rPr>
      <w:tblPr/>
      <w:tcPr>
        <w:tcBorders>
          <w:top w:val="double" w:color="A8C7B6" w:themeColor="accent2" w:themeTint="99" w:sz="4" w:space="0"/>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6Colorful-Accent3">
    <w:name w:val="Grid Table 6 Colorful Accent 3"/>
    <w:basedOn w:val="TableNormal"/>
    <w:uiPriority w:val="51"/>
    <w:rsid w:val="007B40B8"/>
    <w:pPr>
      <w:spacing w:after="0" w:line="240" w:lineRule="auto"/>
    </w:pPr>
    <w:rPr>
      <w:color w:val="65C370" w:themeColor="accent3" w:themeShade="BF"/>
    </w:r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rPr>
      <w:tblPr/>
      <w:tcPr>
        <w:tcBorders>
          <w:bottom w:val="single" w:color="CDEBD1" w:themeColor="accent3" w:themeTint="99" w:sz="12" w:space="0"/>
        </w:tcBorders>
      </w:tcPr>
    </w:tblStylePr>
    <w:tblStylePr w:type="lastRow">
      <w:rPr>
        <w:b/>
        <w:bCs/>
      </w:rPr>
      <w:tblPr/>
      <w:tcPr>
        <w:tcBorders>
          <w:top w:val="double" w:color="CDEBD1" w:themeColor="accent3" w:themeTint="99" w:sz="4" w:space="0"/>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6Colorful-Accent4">
    <w:name w:val="Grid Table 6 Colorful Accent 4"/>
    <w:basedOn w:val="TableNormal"/>
    <w:uiPriority w:val="51"/>
    <w:rsid w:val="007B40B8"/>
    <w:pPr>
      <w:spacing w:after="0" w:line="240" w:lineRule="auto"/>
    </w:pPr>
    <w:rPr>
      <w:color w:val="009076" w:themeColor="accent4" w:themeShade="BF"/>
    </w:r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rPr>
      <w:tblPr/>
      <w:tcPr>
        <w:tcBorders>
          <w:bottom w:val="single" w:color="40FFDD" w:themeColor="accent4" w:themeTint="99" w:sz="12" w:space="0"/>
        </w:tcBorders>
      </w:tcPr>
    </w:tblStylePr>
    <w:tblStylePr w:type="lastRow">
      <w:rPr>
        <w:b/>
        <w:bCs/>
      </w:rPr>
      <w:tblPr/>
      <w:tcPr>
        <w:tcBorders>
          <w:top w:val="double" w:color="40FFDD" w:themeColor="accent4" w:themeTint="99" w:sz="4" w:space="0"/>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6Colorful-Accent5">
    <w:name w:val="Grid Table 6 Colorful Accent 5"/>
    <w:basedOn w:val="TableNormal"/>
    <w:uiPriority w:val="51"/>
    <w:rsid w:val="007B40B8"/>
    <w:pPr>
      <w:spacing w:after="0" w:line="240" w:lineRule="auto"/>
    </w:pPr>
    <w:rPr>
      <w:color w:val="6D960A" w:themeColor="accent5" w:themeShade="BF"/>
    </w:r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rPr>
      <w:tblPr/>
      <w:tcPr>
        <w:tcBorders>
          <w:bottom w:val="single" w:color="C6F359" w:themeColor="accent5" w:themeTint="99" w:sz="12" w:space="0"/>
        </w:tcBorders>
      </w:tcPr>
    </w:tblStylePr>
    <w:tblStylePr w:type="lastRow">
      <w:rPr>
        <w:b/>
        <w:bCs/>
      </w:rPr>
      <w:tblPr/>
      <w:tcPr>
        <w:tcBorders>
          <w:top w:val="double" w:color="C6F359" w:themeColor="accent5" w:themeTint="99" w:sz="4" w:space="0"/>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6Colorful-Accent6">
    <w:name w:val="Grid Table 6 Colorful Accent 6"/>
    <w:basedOn w:val="TableNormal"/>
    <w:uiPriority w:val="51"/>
    <w:rsid w:val="007B40B8"/>
    <w:pPr>
      <w:spacing w:after="0" w:line="240" w:lineRule="auto"/>
    </w:pPr>
    <w:rPr>
      <w:color w:val="F2AA00" w:themeColor="accent6" w:themeShade="BF"/>
    </w:r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rPr>
      <w:tblPr/>
      <w:tcPr>
        <w:tcBorders>
          <w:bottom w:val="single" w:color="FFDD8F" w:themeColor="accent6" w:themeTint="99" w:sz="12" w:space="0"/>
        </w:tcBorders>
      </w:tcPr>
    </w:tblStylePr>
    <w:tblStylePr w:type="lastRow">
      <w:rPr>
        <w:b/>
        <w:bCs/>
      </w:rPr>
      <w:tblPr/>
      <w:tcPr>
        <w:tcBorders>
          <w:top w:val="double" w:color="FFDD8F" w:themeColor="accent6" w:themeTint="99" w:sz="4" w:space="0"/>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7Colorful">
    <w:name w:val="Grid Table 7 Colorful"/>
    <w:basedOn w:val="TableNormal"/>
    <w:uiPriority w:val="52"/>
    <w:rsid w:val="007B40B8"/>
    <w:pPr>
      <w:spacing w:after="0" w:line="240" w:lineRule="auto"/>
    </w:pPr>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GridTable7Colorful-Accent1">
    <w:name w:val="Grid Table 7 Colorful Accent 1"/>
    <w:basedOn w:val="TableNormal"/>
    <w:uiPriority w:val="52"/>
    <w:rsid w:val="007B40B8"/>
    <w:pPr>
      <w:spacing w:after="0" w:line="240" w:lineRule="auto"/>
    </w:pPr>
    <w:rPr>
      <w:color w:val="819EAE" w:themeColor="accent1" w:themeShade="BF"/>
    </w:rPr>
    <w:tblPr>
      <w:tblStyleRowBandSize w:val="1"/>
      <w:tblStyleColBandSize w:val="1"/>
      <w:tblBorders>
        <w:top w:val="single" w:color="D8E1E6" w:themeColor="accent1" w:themeTint="99" w:sz="4" w:space="0"/>
        <w:left w:val="single" w:color="D8E1E6" w:themeColor="accent1" w:themeTint="99" w:sz="4" w:space="0"/>
        <w:bottom w:val="single" w:color="D8E1E6" w:themeColor="accent1" w:themeTint="99" w:sz="4" w:space="0"/>
        <w:right w:val="single" w:color="D8E1E6" w:themeColor="accent1" w:themeTint="99" w:sz="4" w:space="0"/>
        <w:insideH w:val="single" w:color="D8E1E6" w:themeColor="accent1" w:themeTint="99" w:sz="4" w:space="0"/>
        <w:insideV w:val="single" w:color="D8E1E6"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color="D8E1E6" w:themeColor="accent1" w:themeTint="99" w:sz="4" w:space="0"/>
        </w:tcBorders>
      </w:tcPr>
    </w:tblStylePr>
    <w:tblStylePr w:type="nwCell">
      <w:tblPr/>
      <w:tcPr>
        <w:tcBorders>
          <w:bottom w:val="single" w:color="D8E1E6" w:themeColor="accent1" w:themeTint="99" w:sz="4" w:space="0"/>
        </w:tcBorders>
      </w:tcPr>
    </w:tblStylePr>
    <w:tblStylePr w:type="seCell">
      <w:tblPr/>
      <w:tcPr>
        <w:tcBorders>
          <w:top w:val="single" w:color="D8E1E6" w:themeColor="accent1" w:themeTint="99" w:sz="4" w:space="0"/>
        </w:tcBorders>
      </w:tcPr>
    </w:tblStylePr>
    <w:tblStylePr w:type="swCell">
      <w:tblPr/>
      <w:tcPr>
        <w:tcBorders>
          <w:top w:val="single" w:color="D8E1E6" w:themeColor="accent1" w:themeTint="99" w:sz="4" w:space="0"/>
        </w:tcBorders>
      </w:tcPr>
    </w:tblStylePr>
  </w:style>
  <w:style w:type="table" w:styleId="GridTable7Colorful-Accent2">
    <w:name w:val="Grid Table 7 Colorful Accent 2"/>
    <w:basedOn w:val="TableNormal"/>
    <w:uiPriority w:val="52"/>
    <w:rsid w:val="007B40B8"/>
    <w:pPr>
      <w:spacing w:after="0" w:line="240" w:lineRule="auto"/>
    </w:pPr>
    <w:rPr>
      <w:color w:val="507C64" w:themeColor="accent2" w:themeShade="BF"/>
    </w:rPr>
    <w:tblPr>
      <w:tblStyleRowBandSize w:val="1"/>
      <w:tblStyleColBandSize w:val="1"/>
      <w:tblBorders>
        <w:top w:val="single" w:color="A8C7B6" w:themeColor="accent2" w:themeTint="99" w:sz="4" w:space="0"/>
        <w:left w:val="single" w:color="A8C7B6" w:themeColor="accent2" w:themeTint="99" w:sz="4" w:space="0"/>
        <w:bottom w:val="single" w:color="A8C7B6" w:themeColor="accent2" w:themeTint="99" w:sz="4" w:space="0"/>
        <w:right w:val="single" w:color="A8C7B6" w:themeColor="accent2" w:themeTint="99" w:sz="4" w:space="0"/>
        <w:insideH w:val="single" w:color="A8C7B6" w:themeColor="accent2" w:themeTint="99" w:sz="4" w:space="0"/>
        <w:insideV w:val="single" w:color="A8C7B6"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color="A8C7B6" w:themeColor="accent2" w:themeTint="99" w:sz="4" w:space="0"/>
        </w:tcBorders>
      </w:tcPr>
    </w:tblStylePr>
    <w:tblStylePr w:type="nwCell">
      <w:tblPr/>
      <w:tcPr>
        <w:tcBorders>
          <w:bottom w:val="single" w:color="A8C7B6" w:themeColor="accent2" w:themeTint="99" w:sz="4" w:space="0"/>
        </w:tcBorders>
      </w:tcPr>
    </w:tblStylePr>
    <w:tblStylePr w:type="seCell">
      <w:tblPr/>
      <w:tcPr>
        <w:tcBorders>
          <w:top w:val="single" w:color="A8C7B6" w:themeColor="accent2" w:themeTint="99" w:sz="4" w:space="0"/>
        </w:tcBorders>
      </w:tcPr>
    </w:tblStylePr>
    <w:tblStylePr w:type="swCell">
      <w:tblPr/>
      <w:tcPr>
        <w:tcBorders>
          <w:top w:val="single" w:color="A8C7B6" w:themeColor="accent2" w:themeTint="99" w:sz="4" w:space="0"/>
        </w:tcBorders>
      </w:tcPr>
    </w:tblStylePr>
  </w:style>
  <w:style w:type="table" w:styleId="GridTable7Colorful-Accent3">
    <w:name w:val="Grid Table 7 Colorful Accent 3"/>
    <w:basedOn w:val="TableNormal"/>
    <w:uiPriority w:val="52"/>
    <w:rsid w:val="007B40B8"/>
    <w:pPr>
      <w:spacing w:after="0" w:line="240" w:lineRule="auto"/>
    </w:pPr>
    <w:rPr>
      <w:color w:val="65C370" w:themeColor="accent3" w:themeShade="BF"/>
    </w:rPr>
    <w:tblPr>
      <w:tblStyleRowBandSize w:val="1"/>
      <w:tblStyleColBandSize w:val="1"/>
      <w:tblBorders>
        <w:top w:val="single" w:color="CDEBD1" w:themeColor="accent3" w:themeTint="99" w:sz="4" w:space="0"/>
        <w:left w:val="single" w:color="CDEBD1" w:themeColor="accent3" w:themeTint="99" w:sz="4" w:space="0"/>
        <w:bottom w:val="single" w:color="CDEBD1" w:themeColor="accent3" w:themeTint="99" w:sz="4" w:space="0"/>
        <w:right w:val="single" w:color="CDEBD1" w:themeColor="accent3" w:themeTint="99" w:sz="4" w:space="0"/>
        <w:insideH w:val="single" w:color="CDEBD1" w:themeColor="accent3" w:themeTint="99" w:sz="4" w:space="0"/>
        <w:insideV w:val="single" w:color="CDEBD1"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color="CDEBD1" w:themeColor="accent3" w:themeTint="99" w:sz="4" w:space="0"/>
        </w:tcBorders>
      </w:tcPr>
    </w:tblStylePr>
    <w:tblStylePr w:type="nwCell">
      <w:tblPr/>
      <w:tcPr>
        <w:tcBorders>
          <w:bottom w:val="single" w:color="CDEBD1" w:themeColor="accent3" w:themeTint="99" w:sz="4" w:space="0"/>
        </w:tcBorders>
      </w:tcPr>
    </w:tblStylePr>
    <w:tblStylePr w:type="seCell">
      <w:tblPr/>
      <w:tcPr>
        <w:tcBorders>
          <w:top w:val="single" w:color="CDEBD1" w:themeColor="accent3" w:themeTint="99" w:sz="4" w:space="0"/>
        </w:tcBorders>
      </w:tcPr>
    </w:tblStylePr>
    <w:tblStylePr w:type="swCell">
      <w:tblPr/>
      <w:tcPr>
        <w:tcBorders>
          <w:top w:val="single" w:color="CDEBD1" w:themeColor="accent3" w:themeTint="99" w:sz="4" w:space="0"/>
        </w:tcBorders>
      </w:tcPr>
    </w:tblStylePr>
  </w:style>
  <w:style w:type="table" w:styleId="GridTable7Colorful-Accent4">
    <w:name w:val="Grid Table 7 Colorful Accent 4"/>
    <w:basedOn w:val="TableNormal"/>
    <w:uiPriority w:val="52"/>
    <w:rsid w:val="007B40B8"/>
    <w:pPr>
      <w:spacing w:after="0" w:line="240" w:lineRule="auto"/>
    </w:pPr>
    <w:rPr>
      <w:color w:val="009076" w:themeColor="accent4" w:themeShade="BF"/>
    </w:rPr>
    <w:tblPr>
      <w:tblStyleRowBandSize w:val="1"/>
      <w:tblStyleColBandSize w:val="1"/>
      <w:tblBorders>
        <w:top w:val="single" w:color="40FFDD" w:themeColor="accent4" w:themeTint="99" w:sz="4" w:space="0"/>
        <w:left w:val="single" w:color="40FFDD" w:themeColor="accent4" w:themeTint="99" w:sz="4" w:space="0"/>
        <w:bottom w:val="single" w:color="40FFDD" w:themeColor="accent4" w:themeTint="99" w:sz="4" w:space="0"/>
        <w:right w:val="single" w:color="40FFDD" w:themeColor="accent4" w:themeTint="99" w:sz="4" w:space="0"/>
        <w:insideH w:val="single" w:color="40FFDD" w:themeColor="accent4" w:themeTint="99" w:sz="4" w:space="0"/>
        <w:insideV w:val="single" w:color="40FFDD"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color="40FFDD" w:themeColor="accent4" w:themeTint="99" w:sz="4" w:space="0"/>
        </w:tcBorders>
      </w:tcPr>
    </w:tblStylePr>
    <w:tblStylePr w:type="nwCell">
      <w:tblPr/>
      <w:tcPr>
        <w:tcBorders>
          <w:bottom w:val="single" w:color="40FFDD" w:themeColor="accent4" w:themeTint="99" w:sz="4" w:space="0"/>
        </w:tcBorders>
      </w:tcPr>
    </w:tblStylePr>
    <w:tblStylePr w:type="seCell">
      <w:tblPr/>
      <w:tcPr>
        <w:tcBorders>
          <w:top w:val="single" w:color="40FFDD" w:themeColor="accent4" w:themeTint="99" w:sz="4" w:space="0"/>
        </w:tcBorders>
      </w:tcPr>
    </w:tblStylePr>
    <w:tblStylePr w:type="swCell">
      <w:tblPr/>
      <w:tcPr>
        <w:tcBorders>
          <w:top w:val="single" w:color="40FFDD" w:themeColor="accent4" w:themeTint="99" w:sz="4" w:space="0"/>
        </w:tcBorders>
      </w:tcPr>
    </w:tblStylePr>
  </w:style>
  <w:style w:type="table" w:styleId="GridTable7Colorful-Accent5">
    <w:name w:val="Grid Table 7 Colorful Accent 5"/>
    <w:basedOn w:val="TableNormal"/>
    <w:uiPriority w:val="52"/>
    <w:rsid w:val="007B40B8"/>
    <w:pPr>
      <w:spacing w:after="0" w:line="240" w:lineRule="auto"/>
    </w:pPr>
    <w:rPr>
      <w:color w:val="6D960A" w:themeColor="accent5" w:themeShade="BF"/>
    </w:rPr>
    <w:tblPr>
      <w:tblStyleRowBandSize w:val="1"/>
      <w:tblStyleColBandSize w:val="1"/>
      <w:tblBorders>
        <w:top w:val="single" w:color="C6F359" w:themeColor="accent5" w:themeTint="99" w:sz="4" w:space="0"/>
        <w:left w:val="single" w:color="C6F359" w:themeColor="accent5" w:themeTint="99" w:sz="4" w:space="0"/>
        <w:bottom w:val="single" w:color="C6F359" w:themeColor="accent5" w:themeTint="99" w:sz="4" w:space="0"/>
        <w:right w:val="single" w:color="C6F359" w:themeColor="accent5" w:themeTint="99" w:sz="4" w:space="0"/>
        <w:insideH w:val="single" w:color="C6F359" w:themeColor="accent5" w:themeTint="99" w:sz="4" w:space="0"/>
        <w:insideV w:val="single" w:color="C6F359"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color="C6F359" w:themeColor="accent5" w:themeTint="99" w:sz="4" w:space="0"/>
        </w:tcBorders>
      </w:tcPr>
    </w:tblStylePr>
    <w:tblStylePr w:type="nwCell">
      <w:tblPr/>
      <w:tcPr>
        <w:tcBorders>
          <w:bottom w:val="single" w:color="C6F359" w:themeColor="accent5" w:themeTint="99" w:sz="4" w:space="0"/>
        </w:tcBorders>
      </w:tcPr>
    </w:tblStylePr>
    <w:tblStylePr w:type="seCell">
      <w:tblPr/>
      <w:tcPr>
        <w:tcBorders>
          <w:top w:val="single" w:color="C6F359" w:themeColor="accent5" w:themeTint="99" w:sz="4" w:space="0"/>
        </w:tcBorders>
      </w:tcPr>
    </w:tblStylePr>
    <w:tblStylePr w:type="swCell">
      <w:tblPr/>
      <w:tcPr>
        <w:tcBorders>
          <w:top w:val="single" w:color="C6F359" w:themeColor="accent5" w:themeTint="99" w:sz="4" w:space="0"/>
        </w:tcBorders>
      </w:tcPr>
    </w:tblStylePr>
  </w:style>
  <w:style w:type="table" w:styleId="GridTable7Colorful-Accent6">
    <w:name w:val="Grid Table 7 Colorful Accent 6"/>
    <w:basedOn w:val="TableNormal"/>
    <w:uiPriority w:val="52"/>
    <w:rsid w:val="007B40B8"/>
    <w:pPr>
      <w:spacing w:after="0" w:line="240" w:lineRule="auto"/>
    </w:pPr>
    <w:rPr>
      <w:color w:val="F2AA00" w:themeColor="accent6" w:themeShade="BF"/>
    </w:rPr>
    <w:tblPr>
      <w:tblStyleRowBandSize w:val="1"/>
      <w:tblStyleColBandSize w:val="1"/>
      <w:tblBorders>
        <w:top w:val="single" w:color="FFDD8F" w:themeColor="accent6" w:themeTint="99" w:sz="4" w:space="0"/>
        <w:left w:val="single" w:color="FFDD8F" w:themeColor="accent6" w:themeTint="99" w:sz="4" w:space="0"/>
        <w:bottom w:val="single" w:color="FFDD8F" w:themeColor="accent6" w:themeTint="99" w:sz="4" w:space="0"/>
        <w:right w:val="single" w:color="FFDD8F" w:themeColor="accent6" w:themeTint="99" w:sz="4" w:space="0"/>
        <w:insideH w:val="single" w:color="FFDD8F" w:themeColor="accent6" w:themeTint="99" w:sz="4" w:space="0"/>
        <w:insideV w:val="single" w:color="FFDD8F"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color="FFDD8F" w:themeColor="accent6" w:themeTint="99" w:sz="4" w:space="0"/>
        </w:tcBorders>
      </w:tcPr>
    </w:tblStylePr>
    <w:tblStylePr w:type="nwCell">
      <w:tblPr/>
      <w:tcPr>
        <w:tcBorders>
          <w:bottom w:val="single" w:color="FFDD8F" w:themeColor="accent6" w:themeTint="99" w:sz="4" w:space="0"/>
        </w:tcBorders>
      </w:tcPr>
    </w:tblStylePr>
    <w:tblStylePr w:type="seCell">
      <w:tblPr/>
      <w:tcPr>
        <w:tcBorders>
          <w:top w:val="single" w:color="FFDD8F" w:themeColor="accent6" w:themeTint="99" w:sz="4" w:space="0"/>
        </w:tcBorders>
      </w:tcPr>
    </w:tblStylePr>
    <w:tblStylePr w:type="swCell">
      <w:tblPr/>
      <w:tcPr>
        <w:tcBorders>
          <w:top w:val="single" w:color="FFDD8F" w:themeColor="accent6" w:themeTint="99" w:sz="4" w:space="0"/>
        </w:tcBorders>
      </w:tcPr>
    </w:tblStylePr>
  </w:style>
  <w:style w:type="table" w:styleId="TableGridLight">
    <w:name w:val="Grid Table Light"/>
    <w:basedOn w:val="TableNormal"/>
    <w:uiPriority w:val="40"/>
    <w:rsid w:val="007B40B8"/>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PageNumber">
    <w:name w:val="page number"/>
    <w:basedOn w:val="DefaultParagraphFont"/>
    <w:uiPriority w:val="99"/>
    <w:semiHidden/>
    <w:unhideWhenUsed/>
    <w:rsid w:val="007B40B8"/>
  </w:style>
  <w:style w:type="character" w:styleId="EndnoteReference">
    <w:name w:val="endnote reference"/>
    <w:basedOn w:val="DefaultParagraphFont"/>
    <w:uiPriority w:val="99"/>
    <w:semiHidden/>
    <w:unhideWhenUsed/>
    <w:rsid w:val="007B40B8"/>
    <w:rPr>
      <w:vertAlign w:val="superscript"/>
    </w:rPr>
  </w:style>
  <w:style w:type="paragraph" w:styleId="EndnoteText">
    <w:name w:val="endnote text"/>
    <w:basedOn w:val="Normal"/>
    <w:link w:val="EndnoteTextChar"/>
    <w:uiPriority w:val="99"/>
    <w:semiHidden/>
    <w:unhideWhenUsed/>
    <w:rsid w:val="007B40B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7B40B8"/>
    <w:rPr>
      <w:sz w:val="20"/>
      <w:szCs w:val="20"/>
    </w:rPr>
  </w:style>
  <w:style w:type="character" w:styleId="SmartHyperlink">
    <w:name w:val="Smart Hyperlink"/>
    <w:basedOn w:val="DefaultParagraphFont"/>
    <w:uiPriority w:val="99"/>
    <w:semiHidden/>
    <w:unhideWhenUsed/>
    <w:rsid w:val="007B40B8"/>
    <w:rPr>
      <w:u w:val="dotted"/>
    </w:rPr>
  </w:style>
  <w:style w:type="character" w:styleId="SmartLink">
    <w:name w:val="Smart Link"/>
    <w:basedOn w:val="DefaultParagraphFont"/>
    <w:uiPriority w:val="99"/>
    <w:semiHidden/>
    <w:unhideWhenUsed/>
    <w:rsid w:val="007B40B8"/>
    <w:rPr>
      <w:color w:val="003087" w:themeColor="hyperlink"/>
      <w:u w:val="single"/>
      <w:shd w:val="clear" w:color="auto" w:fill="E1DFDD"/>
    </w:rPr>
  </w:style>
  <w:style w:type="character" w:styleId="SmartLinkError" w:customStyle="1">
    <w:name w:val="Smart Link Error"/>
    <w:basedOn w:val="DefaultParagraphFont"/>
    <w:uiPriority w:val="99"/>
    <w:semiHidden/>
    <w:unhideWhenUsed/>
    <w:rsid w:val="007B40B8"/>
    <w:rPr>
      <w:color w:val="FF0000"/>
    </w:rPr>
  </w:style>
  <w:style w:type="paragraph" w:styleId="IndexHeading">
    <w:name w:val="index heading"/>
    <w:basedOn w:val="Normal"/>
    <w:next w:val="Index1"/>
    <w:uiPriority w:val="99"/>
    <w:semiHidden/>
    <w:unhideWhenUsed/>
    <w:rsid w:val="007B40B8"/>
    <w:rPr>
      <w:rFonts w:asciiTheme="majorHAnsi" w:hAnsiTheme="majorHAnsi" w:eastAsiaTheme="majorEastAsia" w:cstheme="majorBidi"/>
      <w:b/>
      <w:bCs/>
    </w:rPr>
  </w:style>
  <w:style w:type="character" w:styleId="SubtleReference">
    <w:name w:val="Subtle Reference"/>
    <w:basedOn w:val="DefaultParagraphFont"/>
    <w:uiPriority w:val="31"/>
    <w:qFormat/>
    <w:rsid w:val="007B40B8"/>
    <w:rPr>
      <w:smallCaps/>
      <w:color w:val="5A5A5A" w:themeColor="text1" w:themeTint="A5"/>
    </w:rPr>
  </w:style>
  <w:style w:type="table" w:styleId="Table3Deffects1">
    <w:name w:val="Table 3D effects 1"/>
    <w:basedOn w:val="TableNormal"/>
    <w:uiPriority w:val="99"/>
    <w:semiHidden/>
    <w:unhideWhenUsed/>
    <w:rsid w:val="007B40B8"/>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7B40B8"/>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7B40B8"/>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Elegant">
    <w:name w:val="Table Elegant"/>
    <w:basedOn w:val="TableNormal"/>
    <w:uiPriority w:val="99"/>
    <w:semiHidden/>
    <w:unhideWhenUsed/>
    <w:rsid w:val="007B40B8"/>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7B40B8"/>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7B40B8"/>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7B40B8"/>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lassic1">
    <w:name w:val="Table Classic 1"/>
    <w:basedOn w:val="TableNormal"/>
    <w:uiPriority w:val="99"/>
    <w:semiHidden/>
    <w:unhideWhenUsed/>
    <w:rsid w:val="007B40B8"/>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7B40B8"/>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7B40B8"/>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7B40B8"/>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ntemporary">
    <w:name w:val="Table Contemporary"/>
    <w:basedOn w:val="TableNormal"/>
    <w:uiPriority w:val="99"/>
    <w:semiHidden/>
    <w:unhideWhenUsed/>
    <w:rsid w:val="007B40B8"/>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Professional">
    <w:name w:val="Table Professional"/>
    <w:basedOn w:val="TableNormal"/>
    <w:uiPriority w:val="99"/>
    <w:semiHidden/>
    <w:unhideWhenUsed/>
    <w:rsid w:val="007B40B8"/>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7B40B8"/>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7B40B8"/>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Web1">
    <w:name w:val="Table Web 1"/>
    <w:basedOn w:val="TableNormal"/>
    <w:uiPriority w:val="99"/>
    <w:semiHidden/>
    <w:unhideWhenUsed/>
    <w:rsid w:val="007B40B8"/>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7B40B8"/>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7B40B8"/>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7B40B8"/>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7B40B8"/>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7B40B8"/>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7B40B8"/>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7B40B8"/>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7B40B8"/>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7B40B8"/>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7B40B8"/>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Columns1">
    <w:name w:val="Table Columns 1"/>
    <w:basedOn w:val="TableNormal"/>
    <w:uiPriority w:val="99"/>
    <w:semiHidden/>
    <w:unhideWhenUsed/>
    <w:rsid w:val="007B40B8"/>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7B40B8"/>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7B40B8"/>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7B40B8"/>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B40B8"/>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7B40B8"/>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7B40B8"/>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7B40B8"/>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7B40B8"/>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7B40B8"/>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7B40B8"/>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7B40B8"/>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7B40B8"/>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7B40B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7B40B8"/>
    <w:rPr>
      <w:color w:val="605E5C"/>
      <w:shd w:val="clear" w:color="auto" w:fill="E1DFDD"/>
    </w:rPr>
  </w:style>
  <w:style w:type="paragraph" w:styleId="Signature">
    <w:name w:val="Signature"/>
    <w:basedOn w:val="Normal"/>
    <w:link w:val="SignatureChar"/>
    <w:uiPriority w:val="99"/>
    <w:semiHidden/>
    <w:unhideWhenUsed/>
    <w:rsid w:val="007B40B8"/>
    <w:pPr>
      <w:spacing w:after="0" w:line="240" w:lineRule="auto"/>
      <w:ind w:left="4252"/>
    </w:pPr>
  </w:style>
  <w:style w:type="character" w:styleId="SignatureChar" w:customStyle="1">
    <w:name w:val="Signature Char"/>
    <w:basedOn w:val="DefaultParagraphFont"/>
    <w:link w:val="Signature"/>
    <w:uiPriority w:val="99"/>
    <w:semiHidden/>
    <w:rsid w:val="007B40B8"/>
  </w:style>
  <w:style w:type="paragraph" w:styleId="NormalIndent">
    <w:name w:val="Normal Indent"/>
    <w:basedOn w:val="Normal"/>
    <w:uiPriority w:val="99"/>
    <w:semiHidden/>
    <w:unhideWhenUsed/>
    <w:rsid w:val="007B40B8"/>
    <w:pPr>
      <w:ind w:left="708"/>
    </w:pPr>
  </w:style>
  <w:style w:type="table" w:styleId="PlainTable1">
    <w:name w:val="Plain Table 1"/>
    <w:basedOn w:val="TableNormal"/>
    <w:uiPriority w:val="41"/>
    <w:rsid w:val="007B40B8"/>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B40B8"/>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PlainTable3">
    <w:name w:val="Plain Table 3"/>
    <w:basedOn w:val="TableNormal"/>
    <w:uiPriority w:val="43"/>
    <w:rsid w:val="007B40B8"/>
    <w:pPr>
      <w:spacing w:after="0" w:line="240" w:lineRule="auto"/>
    </w:pPr>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B40B8"/>
    <w:pPr>
      <w:spacing w:after="0" w:line="240" w:lineRule="auto"/>
    </w:pPr>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Overskrift1Tegn1" w:customStyle="1">
    <w:name w:val="Overskrift 1 Tegn1"/>
    <w:aliases w:val="H Overskrift 1 Tegn"/>
    <w:basedOn w:val="DefaultParagraphFont"/>
    <w:uiPriority w:val="9"/>
    <w:rsid w:val="007B40B8"/>
    <w:rPr>
      <w:rFonts w:ascii="Calibri" w:hAnsi="Calibri" w:eastAsiaTheme="majorEastAsia" w:cstheme="majorBidi"/>
      <w:b/>
      <w:sz w:val="32"/>
      <w:szCs w:val="32"/>
    </w:rPr>
  </w:style>
  <w:style w:type="character" w:styleId="Hashtag1" w:customStyle="1">
    <w:name w:val="Hashtag1"/>
    <w:basedOn w:val="DefaultParagraphFont"/>
    <w:uiPriority w:val="99"/>
    <w:semiHidden/>
    <w:unhideWhenUsed/>
    <w:rsid w:val="007B40B8"/>
    <w:rPr>
      <w:color w:val="2B579A"/>
      <w:shd w:val="clear" w:color="auto" w:fill="E1DFDD"/>
    </w:rPr>
  </w:style>
  <w:style w:type="character" w:styleId="Mention1" w:customStyle="1">
    <w:name w:val="Mention1"/>
    <w:basedOn w:val="DefaultParagraphFont"/>
    <w:uiPriority w:val="99"/>
    <w:semiHidden/>
    <w:unhideWhenUsed/>
    <w:rsid w:val="007B40B8"/>
    <w:rPr>
      <w:color w:val="2B579A"/>
      <w:shd w:val="clear" w:color="auto" w:fill="E1DFDD"/>
    </w:rPr>
  </w:style>
  <w:style w:type="character" w:styleId="SmartHyperlink1" w:customStyle="1">
    <w:name w:val="Smart Hyperlink1"/>
    <w:basedOn w:val="DefaultParagraphFont"/>
    <w:uiPriority w:val="99"/>
    <w:semiHidden/>
    <w:unhideWhenUsed/>
    <w:rsid w:val="007B40B8"/>
    <w:rPr>
      <w:u w:val="dotted"/>
    </w:rPr>
  </w:style>
  <w:style w:type="character" w:styleId="SmartLink1" w:customStyle="1">
    <w:name w:val="SmartLink1"/>
    <w:basedOn w:val="DefaultParagraphFont"/>
    <w:uiPriority w:val="99"/>
    <w:semiHidden/>
    <w:unhideWhenUsed/>
    <w:rsid w:val="007B40B8"/>
    <w:rPr>
      <w:color w:val="003087" w:themeColor="hyperlink"/>
      <w:u w:val="single"/>
      <w:shd w:val="clear" w:color="auto" w:fill="E1DFDD"/>
    </w:rPr>
  </w:style>
  <w:style w:type="character" w:styleId="UnresolvedMention1" w:customStyle="1">
    <w:name w:val="Unresolved Mention1"/>
    <w:basedOn w:val="DefaultParagraphFont"/>
    <w:uiPriority w:val="99"/>
    <w:semiHidden/>
    <w:unhideWhenUsed/>
    <w:rsid w:val="007B40B8"/>
    <w:rPr>
      <w:color w:val="605E5C"/>
      <w:shd w:val="clear" w:color="auto" w:fill="E1DFDD"/>
    </w:rPr>
  </w:style>
  <w:style w:type="character" w:styleId="UnresolvedMention2" w:customStyle="1">
    <w:name w:val="Unresolved Mention2"/>
    <w:basedOn w:val="DefaultParagraphFont"/>
    <w:uiPriority w:val="99"/>
    <w:semiHidden/>
    <w:unhideWhenUsed/>
    <w:rsid w:val="007B40B8"/>
    <w:rPr>
      <w:color w:val="605E5C"/>
      <w:shd w:val="clear" w:color="auto" w:fill="E1DFDD"/>
    </w:rPr>
  </w:style>
  <w:style w:type="paragraph" w:styleId="Revision">
    <w:name w:val="Revision"/>
    <w:hidden/>
    <w:uiPriority w:val="99"/>
    <w:semiHidden/>
    <w:rsid w:val="007B40B8"/>
    <w:pPr>
      <w:spacing w:after="0" w:line="240" w:lineRule="auto"/>
    </w:pPr>
  </w:style>
  <w:style w:type="character" w:styleId="ListParagraphChar" w:customStyle="1">
    <w:name w:val="List Paragraph Char"/>
    <w:aliases w:val="Lister Char,List P1 Char"/>
    <w:basedOn w:val="DefaultParagraphFont"/>
    <w:link w:val="ListParagraph"/>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microsoft.com/office/2016/09/relationships/commentsIds" Target="commentsIds.xml" Id="rId13" /><Relationship Type="http://schemas.openxmlformats.org/officeDocument/2006/relationships/hyperlink" Target="https://www.helse-sorost.no/no/logistikkbetingelser/" TargetMode="Externa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hyperlink" Target="https://www.helse-sorost.no/no/logistikkbetingelser/" TargetMode="External" Id="rId16"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styles" Target="styles.xml" Id="rId6" /><Relationship Type="http://schemas.microsoft.com/office/2011/relationships/people" Target="people.xml" Id="rId32" /><Relationship Type="http://schemas.openxmlformats.org/officeDocument/2006/relationships/numbering" Target="numbering.xml" Id="rId5" /><Relationship Type="http://schemas.openxmlformats.org/officeDocument/2006/relationships/hyperlink" Target="https://www.helse-sorost.no/logistikkbetingelser/kontaktpunkter/" TargetMode="External" Id="rId15" /><Relationship Type="http://schemas.openxmlformats.org/officeDocument/2006/relationships/footer" Target="footer1.xml" Id="rId28" /><Relationship Type="http://schemas.openxmlformats.org/officeDocument/2006/relationships/endnotes" Target="endnotes.xml" Id="rId10" /><Relationship Type="http://schemas.openxmlformats.org/officeDocument/2006/relationships/hyperlink" Target="https://www.helse-sorost.no/no/logistikkbetingelser/"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helse-sorost.no/no/logistikkbetingelser/" TargetMode="Externa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webSettings" Target="webSettings.xml" Id="rId8" /><Relationship Type="http://schemas.openxmlformats.org/officeDocument/2006/relationships/hyperlink" Target="https://www.helse-sorost.no/no/logistikkbetingelser/" TargetMode="External" Id="R84fc3594df374084" /><Relationship Type="http://schemas.openxmlformats.org/officeDocument/2006/relationships/hyperlink" Target="https://www.helse-sorost.no/no/logistikkbetingelser/" TargetMode="External" Id="R0e8cc73a5d0e40b5" /><Relationship Type="http://schemas.openxmlformats.org/officeDocument/2006/relationships/hyperlink" Target="https://www.helse-sorost.no/no/logistikkbetingelser/" TargetMode="External" Id="Rc0c660241a0c4ed4" /><Relationship Type="http://schemas.openxmlformats.org/officeDocument/2006/relationships/hyperlink" Target="https://www.helse-sorost.no/no/logistikkbetingelser/" TargetMode="External" Id="R0915769572264d25" /><Relationship Type="http://schemas.openxmlformats.org/officeDocument/2006/relationships/hyperlink" Target="https://www.helse-sorost.no/no/logistikkbetingelser/" TargetMode="External" Id="R42a056d3d26a4349" /><Relationship Type="http://schemas.openxmlformats.org/officeDocument/2006/relationships/hyperlink" Target="https://www.helse-sorost.no/no/logistikkbetingelser/" TargetMode="External" Id="Rbac165e7d5804349" /><Relationship Type="http://schemas.openxmlformats.org/officeDocument/2006/relationships/hyperlink" Target="https://www.sykehusinnkjop.no/om-oss/samfunnsansvar/leverandorkontakt/" TargetMode="External" Id="Re6057fa1383549b6" /></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33D41F0414ADF4B923664FA29D1D4EF" ma:contentTypeVersion="3" ma:contentTypeDescription="Opprett et nytt dokument." ma:contentTypeScope="" ma:versionID="d88b913ec035e9c5b41c3475965c0bc8">
  <xsd:schema xmlns:xsd="http://www.w3.org/2001/XMLSchema" xmlns:xs="http://www.w3.org/2001/XMLSchema" xmlns:p="http://schemas.microsoft.com/office/2006/metadata/properties" xmlns:ns2="fbc0f41d-543f-4b3a-b75d-17ac91e1ae0f" targetNamespace="http://schemas.microsoft.com/office/2006/metadata/properties" ma:root="true" ma:fieldsID="3b0664413f7ea8113cc534bb067c2140" ns2:_="">
    <xsd:import namespace="fbc0f41d-543f-4b3a-b75d-17ac91e1ae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c0f41d-543f-4b3a-b75d-17ac91e1ae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4.xml><?xml version="1.0" encoding="utf-8"?>
<ds:datastoreItem xmlns:ds="http://schemas.openxmlformats.org/officeDocument/2006/customXml" ds:itemID="{705036AF-2B24-40FB-AB50-AC401390AD9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Kent Bakke</lastModifiedBy>
  <revision>26</revision>
  <dcterms:created xsi:type="dcterms:W3CDTF">2026-02-09T21:03:00.0000000Z</dcterms:created>
  <dcterms:modified xsi:type="dcterms:W3CDTF">2026-07-21T08:09:39.2816930Z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0x010100933D41F0414ADF4B923664FA29D1D4EF</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